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Light" w:hAnsi="Calibri Light" w:cs="Calibri Light"/>
          <w:b/>
          <w:sz w:val="22"/>
          <w:szCs w:val="22"/>
        </w:rPr>
      </w:pPr>
    </w:p>
    <w:p>
      <w:pPr>
        <w:rPr>
          <w:rFonts w:ascii="Calibri Light" w:hAnsi="Calibri Light" w:cs="Calibri Light"/>
          <w:sz w:val="22"/>
          <w:szCs w:val="22"/>
        </w:rPr>
      </w:pPr>
      <w:bookmarkStart w:id="0" w:name="_Toc535612908"/>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rPr>
          <w:rFonts w:ascii="Calibri Light" w:hAnsi="Calibri Light" w:cs="Calibri Light"/>
          <w:sz w:val="32"/>
          <w:szCs w:val="32"/>
        </w:rPr>
      </w:pPr>
    </w:p>
    <w:p>
      <w:pPr>
        <w:jc w:val="center"/>
        <w:rPr>
          <w:rFonts w:ascii="Calibri Light" w:hAnsi="Calibri Light" w:cs="Calibri Light"/>
          <w:b/>
          <w:color w:val="0070C0"/>
          <w:sz w:val="32"/>
          <w:szCs w:val="32"/>
        </w:rPr>
      </w:pPr>
      <w:r>
        <w:rPr>
          <w:rFonts w:ascii="Calibri Light" w:hAnsi="Calibri Light" w:cs="Calibri Light"/>
          <w:b/>
          <w:color w:val="0070C0"/>
          <w:sz w:val="32"/>
          <w:szCs w:val="32"/>
        </w:rPr>
        <w:t>B I L J E Š K E</w:t>
      </w:r>
    </w:p>
    <w:p>
      <w:pPr>
        <w:jc w:val="center"/>
        <w:rPr>
          <w:rFonts w:ascii="Calibri Light" w:hAnsi="Calibri Light" w:cs="Calibri Light"/>
          <w:color w:val="0070C0"/>
          <w:sz w:val="32"/>
          <w:szCs w:val="32"/>
        </w:rPr>
      </w:pPr>
      <w:r>
        <w:rPr>
          <w:rFonts w:ascii="Calibri Light" w:hAnsi="Calibri Light" w:cs="Calibri Light"/>
          <w:color w:val="0070C0"/>
          <w:sz w:val="32"/>
          <w:szCs w:val="32"/>
        </w:rPr>
        <w:t xml:space="preserve">uz financijske izvještaje za javnu objavu </w:t>
      </w:r>
    </w:p>
    <w:p>
      <w:pPr>
        <w:jc w:val="center"/>
        <w:rPr>
          <w:rFonts w:ascii="Calibri Light" w:hAnsi="Calibri Light" w:cs="Calibri Light"/>
          <w:b/>
          <w:color w:val="0070C0"/>
          <w:sz w:val="32"/>
          <w:szCs w:val="32"/>
        </w:rPr>
      </w:pPr>
      <w:r>
        <w:rPr>
          <w:rFonts w:ascii="Calibri Light" w:hAnsi="Calibri Light" w:cs="Calibri Light"/>
          <w:color w:val="0070C0"/>
          <w:sz w:val="32"/>
          <w:szCs w:val="32"/>
        </w:rPr>
        <w:t>za razdoblje 1.1.2022. do 31.12.2022. godine</w:t>
      </w: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jc w:val="center"/>
        <w:rPr>
          <w:rFonts w:ascii="Calibri Light" w:hAnsi="Calibri Light" w:cs="Calibri Light"/>
          <w:sz w:val="22"/>
          <w:szCs w:val="22"/>
        </w:rPr>
      </w:pPr>
      <w:r>
        <w:rPr>
          <w:rFonts w:ascii="Calibri Light" w:hAnsi="Calibri Light" w:cs="Calibri Light"/>
          <w:sz w:val="22"/>
          <w:szCs w:val="22"/>
        </w:rPr>
        <w:t>Samobor, travanj 2023</w:t>
      </w: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b/>
          <w:sz w:val="22"/>
          <w:szCs w:val="22"/>
          <w:u w:val="single"/>
        </w:rPr>
      </w:pPr>
    </w:p>
    <w:p>
      <w:pPr>
        <w:rPr>
          <w:rFonts w:ascii="Calibri Light" w:hAnsi="Calibri Light" w:cs="Calibri Light"/>
          <w:sz w:val="28"/>
          <w:szCs w:val="28"/>
        </w:rPr>
      </w:pPr>
      <w:r>
        <w:rPr>
          <w:rFonts w:ascii="Calibri Light" w:hAnsi="Calibri Light" w:cs="Calibri Light"/>
          <w:sz w:val="28"/>
          <w:szCs w:val="28"/>
        </w:rPr>
        <w:t>SADRŽAJ:</w:t>
      </w:r>
    </w:p>
    <w:p>
      <w:pPr>
        <w:rPr>
          <w:rFonts w:ascii="Calibri Light" w:hAnsi="Calibri Light" w:cs="Calibri Light"/>
          <w:sz w:val="22"/>
          <w:szCs w:val="22"/>
        </w:rPr>
      </w:pPr>
    </w:p>
    <w:p>
      <w:pPr>
        <w:numPr>
          <w:ilvl w:val="0"/>
          <w:numId w:val="2"/>
        </w:numPr>
        <w:rPr>
          <w:rFonts w:ascii="Calibri Light" w:hAnsi="Calibri Light" w:cs="Calibri Light"/>
          <w:sz w:val="22"/>
          <w:szCs w:val="22"/>
        </w:rPr>
      </w:pPr>
      <w:r>
        <w:rPr>
          <w:rFonts w:ascii="Calibri Light" w:hAnsi="Calibri Light" w:cs="Calibri Light"/>
          <w:sz w:val="22"/>
          <w:szCs w:val="22"/>
        </w:rPr>
        <w:t>OPĆE INFORMACIJE</w:t>
      </w:r>
    </w:p>
    <w:p>
      <w:pPr>
        <w:ind w:left="1080"/>
        <w:rPr>
          <w:rFonts w:ascii="Calibri Light" w:hAnsi="Calibri Light" w:cs="Calibri Light"/>
          <w:sz w:val="22"/>
          <w:szCs w:val="22"/>
        </w:rPr>
      </w:pPr>
    </w:p>
    <w:p>
      <w:pPr>
        <w:numPr>
          <w:ilvl w:val="1"/>
          <w:numId w:val="2"/>
        </w:numPr>
        <w:rPr>
          <w:rFonts w:ascii="Calibri Light" w:hAnsi="Calibri Light" w:cs="Calibri Light"/>
          <w:sz w:val="22"/>
          <w:szCs w:val="22"/>
        </w:rPr>
      </w:pPr>
      <w:r>
        <w:rPr>
          <w:rFonts w:ascii="Calibri Light" w:hAnsi="Calibri Light" w:cs="Calibri Light"/>
          <w:sz w:val="22"/>
          <w:szCs w:val="22"/>
        </w:rPr>
        <w:t xml:space="preserve"> OSNOVA ZA SASTAVLJANJE FINANCIJSKIH IZVJEŠTAJA</w:t>
      </w:r>
    </w:p>
    <w:p>
      <w:pPr>
        <w:numPr>
          <w:ilvl w:val="1"/>
          <w:numId w:val="2"/>
        </w:numPr>
        <w:jc w:val="both"/>
        <w:rPr>
          <w:rFonts w:ascii="Calibri Light" w:hAnsi="Calibri Light" w:cs="Calibri Light"/>
          <w:sz w:val="22"/>
          <w:szCs w:val="22"/>
        </w:rPr>
      </w:pPr>
      <w:r>
        <w:rPr>
          <w:rFonts w:ascii="Calibri Light" w:hAnsi="Calibri Light" w:cs="Calibri Light"/>
          <w:sz w:val="22"/>
          <w:szCs w:val="22"/>
        </w:rPr>
        <w:t xml:space="preserve"> RAČUNOVODSTVENE POLITIKE</w:t>
      </w:r>
    </w:p>
    <w:p>
      <w:pPr>
        <w:numPr>
          <w:ilvl w:val="1"/>
          <w:numId w:val="2"/>
        </w:numPr>
        <w:jc w:val="both"/>
        <w:rPr>
          <w:rFonts w:ascii="Calibri Light" w:hAnsi="Calibri Light" w:cs="Calibri Light"/>
          <w:b/>
          <w:sz w:val="22"/>
          <w:szCs w:val="22"/>
          <w:u w:val="single"/>
        </w:rPr>
      </w:pPr>
      <w:r>
        <w:rPr>
          <w:rFonts w:ascii="Calibri Light" w:hAnsi="Calibri Light" w:cs="Calibri Light"/>
          <w:sz w:val="22"/>
          <w:szCs w:val="22"/>
        </w:rPr>
        <w:t xml:space="preserve"> KLJUČNE PROCJENE</w:t>
      </w:r>
    </w:p>
    <w:p>
      <w:pPr>
        <w:numPr>
          <w:ilvl w:val="1"/>
          <w:numId w:val="2"/>
        </w:numPr>
        <w:jc w:val="both"/>
        <w:rPr>
          <w:rFonts w:ascii="Calibri Light" w:hAnsi="Calibri Light" w:cs="Calibri Light"/>
          <w:b/>
          <w:sz w:val="22"/>
          <w:szCs w:val="22"/>
          <w:u w:val="single"/>
        </w:rPr>
      </w:pPr>
      <w:r>
        <w:rPr>
          <w:rFonts w:ascii="Calibri Light" w:hAnsi="Calibri Light" w:cs="Calibri Light"/>
          <w:sz w:val="22"/>
          <w:szCs w:val="22"/>
        </w:rPr>
        <w:t xml:space="preserve"> PRETPOSTAVKA VREMENSKE NEOGRANIČENOSTI POSLOVANJA </w:t>
      </w:r>
    </w:p>
    <w:p>
      <w:pPr>
        <w:ind w:left="1080"/>
        <w:rPr>
          <w:rFonts w:ascii="Calibri Light" w:hAnsi="Calibri Light" w:cs="Calibri Light"/>
          <w:sz w:val="22"/>
          <w:szCs w:val="22"/>
        </w:rPr>
      </w:pPr>
    </w:p>
    <w:p>
      <w:pPr>
        <w:numPr>
          <w:ilvl w:val="0"/>
          <w:numId w:val="2"/>
        </w:numPr>
        <w:rPr>
          <w:rFonts w:ascii="Calibri Light" w:hAnsi="Calibri Light" w:cs="Calibri Light"/>
          <w:sz w:val="22"/>
          <w:szCs w:val="22"/>
        </w:rPr>
      </w:pPr>
      <w:r>
        <w:rPr>
          <w:rFonts w:ascii="Calibri Light" w:hAnsi="Calibri Light" w:cs="Calibri Light"/>
          <w:sz w:val="22"/>
          <w:szCs w:val="22"/>
        </w:rPr>
        <w:t>BILJEŠKE UZ POZICIJE BILANCE</w:t>
      </w:r>
    </w:p>
    <w:p>
      <w:pPr>
        <w:ind w:left="720"/>
        <w:rPr>
          <w:rFonts w:ascii="Calibri Light" w:hAnsi="Calibri Light" w:cs="Calibri Light"/>
          <w:sz w:val="22"/>
          <w:szCs w:val="22"/>
        </w:rPr>
      </w:pPr>
      <w:r>
        <w:rPr>
          <w:rFonts w:ascii="Calibri Light" w:hAnsi="Calibri Light" w:cs="Calibri Light"/>
          <w:sz w:val="22"/>
          <w:szCs w:val="22"/>
        </w:rPr>
        <w:t>AKTIVA</w:t>
      </w:r>
    </w:p>
    <w:p>
      <w:pPr>
        <w:ind w:left="720"/>
        <w:rPr>
          <w:rFonts w:ascii="Calibri Light" w:hAnsi="Calibri Light" w:cs="Calibri Light"/>
          <w:sz w:val="22"/>
          <w:szCs w:val="22"/>
        </w:rPr>
      </w:pPr>
      <w:r>
        <w:rPr>
          <w:rFonts w:ascii="Calibri Light" w:hAnsi="Calibri Light" w:cs="Calibri Light"/>
          <w:sz w:val="22"/>
          <w:szCs w:val="22"/>
        </w:rPr>
        <w:t>2.1. DUGOTRAJNA IMOVINA</w:t>
      </w:r>
    </w:p>
    <w:p>
      <w:pPr>
        <w:ind w:left="720"/>
        <w:rPr>
          <w:rFonts w:ascii="Calibri Light" w:hAnsi="Calibri Light" w:cs="Calibri Light"/>
          <w:sz w:val="22"/>
          <w:szCs w:val="22"/>
        </w:rPr>
      </w:pPr>
      <w:r>
        <w:rPr>
          <w:rFonts w:ascii="Calibri Light" w:hAnsi="Calibri Light" w:cs="Calibri Light"/>
          <w:sz w:val="22"/>
          <w:szCs w:val="22"/>
        </w:rPr>
        <w:t>2.2. KRATKOTRAJNA IMOVINA</w:t>
      </w:r>
    </w:p>
    <w:p>
      <w:pPr>
        <w:ind w:left="720"/>
        <w:rPr>
          <w:rFonts w:ascii="Calibri Light" w:hAnsi="Calibri Light" w:cs="Calibri Light"/>
          <w:sz w:val="22"/>
          <w:szCs w:val="22"/>
        </w:rPr>
      </w:pPr>
      <w:r>
        <w:rPr>
          <w:rFonts w:ascii="Calibri Light" w:hAnsi="Calibri Light" w:cs="Calibri Light"/>
          <w:sz w:val="22"/>
          <w:szCs w:val="22"/>
        </w:rPr>
        <w:t>2.3. NOVAC U BANCI I BLAGAJNI</w:t>
      </w:r>
    </w:p>
    <w:p>
      <w:pPr>
        <w:ind w:left="720"/>
        <w:rPr>
          <w:rFonts w:ascii="Calibri Light" w:hAnsi="Calibri Light" w:cs="Calibri Light"/>
          <w:sz w:val="22"/>
          <w:szCs w:val="22"/>
        </w:rPr>
      </w:pPr>
      <w:r>
        <w:rPr>
          <w:rFonts w:ascii="Calibri Light" w:hAnsi="Calibri Light" w:cs="Calibri Light"/>
          <w:sz w:val="22"/>
          <w:szCs w:val="22"/>
        </w:rPr>
        <w:t>2.4. PLAĆENI TROŠKOVI BUDUĆEG RAZDOBLJA</w:t>
      </w:r>
    </w:p>
    <w:p>
      <w:pPr>
        <w:ind w:left="720"/>
        <w:rPr>
          <w:rFonts w:ascii="Calibri Light" w:hAnsi="Calibri Light" w:cs="Calibri Light"/>
          <w:sz w:val="22"/>
          <w:szCs w:val="22"/>
        </w:rPr>
      </w:pPr>
      <w:r>
        <w:rPr>
          <w:rFonts w:ascii="Calibri Light" w:hAnsi="Calibri Light" w:cs="Calibri Light"/>
          <w:sz w:val="22"/>
          <w:szCs w:val="22"/>
        </w:rPr>
        <w:t>2.5. IZVANBILANČNI ZAPISI</w:t>
      </w:r>
    </w:p>
    <w:p>
      <w:pPr>
        <w:ind w:left="720"/>
        <w:rPr>
          <w:rFonts w:ascii="Calibri Light" w:hAnsi="Calibri Light" w:cs="Calibri Light"/>
          <w:sz w:val="22"/>
          <w:szCs w:val="22"/>
        </w:rPr>
      </w:pPr>
      <w:r>
        <w:rPr>
          <w:rFonts w:ascii="Calibri Light" w:hAnsi="Calibri Light" w:cs="Calibri Light"/>
          <w:sz w:val="22"/>
          <w:szCs w:val="22"/>
        </w:rPr>
        <w:t>PASIVA</w:t>
      </w:r>
    </w:p>
    <w:p>
      <w:pPr>
        <w:ind w:left="720"/>
        <w:rPr>
          <w:rFonts w:ascii="Calibri Light" w:hAnsi="Calibri Light" w:cs="Calibri Light"/>
          <w:sz w:val="22"/>
          <w:szCs w:val="22"/>
        </w:rPr>
      </w:pPr>
      <w:r>
        <w:rPr>
          <w:rFonts w:ascii="Calibri Light" w:hAnsi="Calibri Light" w:cs="Calibri Light"/>
          <w:sz w:val="22"/>
          <w:szCs w:val="22"/>
        </w:rPr>
        <w:t>2.6. KAPITAL I REZERVE</w:t>
      </w:r>
    </w:p>
    <w:p>
      <w:pPr>
        <w:ind w:left="720"/>
        <w:rPr>
          <w:rFonts w:ascii="Calibri Light" w:hAnsi="Calibri Light" w:cs="Calibri Light"/>
          <w:sz w:val="22"/>
          <w:szCs w:val="22"/>
        </w:rPr>
      </w:pPr>
      <w:r>
        <w:rPr>
          <w:rFonts w:ascii="Calibri Light" w:hAnsi="Calibri Light" w:cs="Calibri Light"/>
          <w:sz w:val="22"/>
          <w:szCs w:val="22"/>
        </w:rPr>
        <w:t>2.7. REZERVIRANJA</w:t>
      </w:r>
    </w:p>
    <w:p>
      <w:pPr>
        <w:ind w:left="720"/>
        <w:rPr>
          <w:rFonts w:ascii="Calibri Light" w:hAnsi="Calibri Light" w:cs="Calibri Light"/>
          <w:sz w:val="22"/>
          <w:szCs w:val="22"/>
        </w:rPr>
      </w:pPr>
      <w:r>
        <w:rPr>
          <w:rFonts w:ascii="Calibri Light" w:hAnsi="Calibri Light" w:cs="Calibri Light"/>
          <w:sz w:val="22"/>
          <w:szCs w:val="22"/>
        </w:rPr>
        <w:t>2.8. DUGOROČNE OBVEZE</w:t>
      </w:r>
    </w:p>
    <w:p>
      <w:pPr>
        <w:ind w:left="720"/>
        <w:rPr>
          <w:rFonts w:ascii="Calibri Light" w:hAnsi="Calibri Light" w:cs="Calibri Light"/>
          <w:sz w:val="22"/>
          <w:szCs w:val="22"/>
        </w:rPr>
      </w:pPr>
      <w:r>
        <w:rPr>
          <w:rFonts w:ascii="Calibri Light" w:hAnsi="Calibri Light" w:cs="Calibri Light"/>
          <w:sz w:val="22"/>
          <w:szCs w:val="22"/>
        </w:rPr>
        <w:t>2.9. KRATKOROČNE OBVEZE</w:t>
      </w:r>
    </w:p>
    <w:p>
      <w:pPr>
        <w:ind w:left="720"/>
        <w:rPr>
          <w:rFonts w:ascii="Calibri Light" w:hAnsi="Calibri Light" w:cs="Calibri Light"/>
          <w:sz w:val="22"/>
          <w:szCs w:val="22"/>
        </w:rPr>
      </w:pPr>
      <w:r>
        <w:rPr>
          <w:rFonts w:ascii="Calibri Light" w:hAnsi="Calibri Light" w:cs="Calibri Light"/>
          <w:sz w:val="22"/>
          <w:szCs w:val="22"/>
        </w:rPr>
        <w:t>2.10. ODGOĐENO PLAĆANJE TROŠKOVA I PRIHOD BUDUĆEG RAZDOBLJA</w:t>
      </w:r>
    </w:p>
    <w:p>
      <w:pPr>
        <w:ind w:left="720"/>
        <w:rPr>
          <w:rFonts w:ascii="Calibri Light" w:hAnsi="Calibri Light" w:cs="Calibri Light"/>
          <w:sz w:val="22"/>
          <w:szCs w:val="22"/>
        </w:rPr>
      </w:pPr>
    </w:p>
    <w:p>
      <w:pPr>
        <w:numPr>
          <w:ilvl w:val="0"/>
          <w:numId w:val="2"/>
        </w:numPr>
        <w:rPr>
          <w:rFonts w:ascii="Calibri Light" w:hAnsi="Calibri Light" w:cs="Calibri Light"/>
          <w:sz w:val="22"/>
          <w:szCs w:val="22"/>
        </w:rPr>
      </w:pPr>
      <w:r>
        <w:rPr>
          <w:rFonts w:ascii="Calibri Light" w:hAnsi="Calibri Light" w:cs="Calibri Light"/>
          <w:sz w:val="22"/>
          <w:szCs w:val="22"/>
        </w:rPr>
        <w:t>BILJEŠKE UZ POZICIJE RAČUNA DOBITI I GUBITKA</w:t>
      </w:r>
    </w:p>
    <w:p>
      <w:pPr>
        <w:ind w:left="720"/>
        <w:rPr>
          <w:rFonts w:ascii="Calibri Light" w:hAnsi="Calibri Light" w:cs="Calibri Light"/>
          <w:sz w:val="22"/>
          <w:szCs w:val="22"/>
        </w:rPr>
      </w:pPr>
    </w:p>
    <w:p>
      <w:pPr>
        <w:numPr>
          <w:ilvl w:val="1"/>
          <w:numId w:val="2"/>
        </w:numPr>
        <w:rPr>
          <w:rFonts w:ascii="Calibri Light" w:hAnsi="Calibri Light" w:cs="Calibri Light"/>
          <w:sz w:val="22"/>
          <w:szCs w:val="22"/>
        </w:rPr>
      </w:pPr>
      <w:r>
        <w:rPr>
          <w:rFonts w:ascii="Calibri Light" w:hAnsi="Calibri Light" w:cs="Calibri Light"/>
          <w:sz w:val="22"/>
          <w:szCs w:val="22"/>
        </w:rPr>
        <w:t>POSLOVNI PRIHODI</w:t>
      </w:r>
    </w:p>
    <w:p>
      <w:pPr>
        <w:numPr>
          <w:ilvl w:val="1"/>
          <w:numId w:val="2"/>
        </w:numPr>
        <w:rPr>
          <w:rFonts w:ascii="Calibri Light" w:hAnsi="Calibri Light" w:cs="Calibri Light"/>
          <w:sz w:val="22"/>
          <w:szCs w:val="22"/>
        </w:rPr>
      </w:pPr>
      <w:r>
        <w:rPr>
          <w:rFonts w:ascii="Calibri Light" w:hAnsi="Calibri Light" w:cs="Calibri Light"/>
          <w:sz w:val="22"/>
          <w:szCs w:val="22"/>
        </w:rPr>
        <w:t>POSLOVNI RASHODI</w:t>
      </w:r>
    </w:p>
    <w:p>
      <w:pPr>
        <w:numPr>
          <w:ilvl w:val="1"/>
          <w:numId w:val="2"/>
        </w:numPr>
        <w:rPr>
          <w:rFonts w:ascii="Calibri Light" w:hAnsi="Calibri Light" w:cs="Calibri Light"/>
          <w:sz w:val="22"/>
          <w:szCs w:val="22"/>
        </w:rPr>
      </w:pPr>
      <w:r>
        <w:rPr>
          <w:rFonts w:ascii="Calibri Light" w:hAnsi="Calibri Light" w:cs="Calibri Light"/>
          <w:sz w:val="22"/>
          <w:szCs w:val="22"/>
        </w:rPr>
        <w:t>FINANCIJSKI PRIHODI</w:t>
      </w:r>
    </w:p>
    <w:p>
      <w:pPr>
        <w:numPr>
          <w:ilvl w:val="1"/>
          <w:numId w:val="2"/>
        </w:numPr>
        <w:rPr>
          <w:rFonts w:ascii="Calibri Light" w:hAnsi="Calibri Light" w:cs="Calibri Light"/>
          <w:sz w:val="22"/>
          <w:szCs w:val="22"/>
        </w:rPr>
      </w:pPr>
      <w:r>
        <w:rPr>
          <w:rFonts w:ascii="Calibri Light" w:hAnsi="Calibri Light" w:cs="Calibri Light"/>
          <w:sz w:val="22"/>
          <w:szCs w:val="22"/>
        </w:rPr>
        <w:t>FINANCIJSKI RASHODI</w:t>
      </w:r>
    </w:p>
    <w:p>
      <w:pPr>
        <w:numPr>
          <w:ilvl w:val="1"/>
          <w:numId w:val="2"/>
        </w:numPr>
        <w:rPr>
          <w:rFonts w:ascii="Calibri Light" w:hAnsi="Calibri Light" w:cs="Calibri Light"/>
          <w:sz w:val="22"/>
          <w:szCs w:val="22"/>
        </w:rPr>
      </w:pPr>
      <w:r>
        <w:rPr>
          <w:rFonts w:ascii="Calibri Light" w:hAnsi="Calibri Light" w:cs="Calibri Light"/>
          <w:sz w:val="22"/>
          <w:szCs w:val="22"/>
        </w:rPr>
        <w:t>DOBIT/GUBITAK RAZDOBLJA</w:t>
      </w:r>
    </w:p>
    <w:p>
      <w:pPr>
        <w:numPr>
          <w:ilvl w:val="1"/>
          <w:numId w:val="2"/>
        </w:numPr>
        <w:rPr>
          <w:rFonts w:ascii="Calibri Light" w:hAnsi="Calibri Light" w:cs="Calibri Light"/>
          <w:sz w:val="22"/>
          <w:szCs w:val="22"/>
        </w:rPr>
      </w:pPr>
      <w:r>
        <w:rPr>
          <w:rFonts w:ascii="Calibri Light" w:hAnsi="Calibri Light" w:cs="Calibri Light"/>
          <w:sz w:val="22"/>
          <w:szCs w:val="22"/>
        </w:rPr>
        <w:t>POREZ NA DOBIT</w:t>
      </w:r>
    </w:p>
    <w:p>
      <w:pPr>
        <w:ind w:left="1080"/>
        <w:rPr>
          <w:rFonts w:ascii="Calibri Light" w:hAnsi="Calibri Light" w:cs="Calibri Light"/>
          <w:sz w:val="22"/>
          <w:szCs w:val="22"/>
        </w:rPr>
      </w:pPr>
    </w:p>
    <w:p>
      <w:pPr>
        <w:numPr>
          <w:ilvl w:val="0"/>
          <w:numId w:val="2"/>
        </w:numPr>
        <w:rPr>
          <w:rFonts w:ascii="Calibri Light" w:hAnsi="Calibri Light" w:cs="Calibri Light"/>
          <w:sz w:val="22"/>
          <w:szCs w:val="22"/>
        </w:rPr>
      </w:pPr>
      <w:r>
        <w:rPr>
          <w:rFonts w:ascii="Calibri Light" w:hAnsi="Calibri Light" w:cs="Calibri Light"/>
          <w:sz w:val="22"/>
          <w:szCs w:val="22"/>
        </w:rPr>
        <w:t>SPOROVI I POTENCIJALNE OBVEZE</w:t>
      </w:r>
    </w:p>
    <w:p>
      <w:pPr>
        <w:ind w:left="1080"/>
        <w:rPr>
          <w:rFonts w:ascii="Calibri Light" w:hAnsi="Calibri Light" w:cs="Calibri Light"/>
          <w:sz w:val="22"/>
          <w:szCs w:val="22"/>
        </w:rPr>
      </w:pPr>
    </w:p>
    <w:p>
      <w:pPr>
        <w:numPr>
          <w:ilvl w:val="0"/>
          <w:numId w:val="2"/>
        </w:numPr>
        <w:rPr>
          <w:rFonts w:ascii="Calibri Light" w:hAnsi="Calibri Light" w:cs="Calibri Light"/>
          <w:sz w:val="22"/>
          <w:szCs w:val="22"/>
        </w:rPr>
      </w:pPr>
      <w:r>
        <w:rPr>
          <w:rFonts w:ascii="Calibri Light" w:hAnsi="Calibri Light" w:cs="Calibri Light"/>
          <w:sz w:val="22"/>
          <w:szCs w:val="22"/>
        </w:rPr>
        <w:t>DOGAĐAJI POSLIJE BILANCE</w:t>
      </w:r>
    </w:p>
    <w:p>
      <w:pPr>
        <w:pStyle w:val="ListParagraph"/>
        <w:rPr>
          <w:rFonts w:ascii="Calibri Light" w:hAnsi="Calibri Light" w:cs="Calibri Light"/>
          <w:sz w:val="22"/>
          <w:szCs w:val="22"/>
        </w:rPr>
      </w:pPr>
    </w:p>
    <w:p>
      <w:pPr>
        <w:numPr>
          <w:ilvl w:val="0"/>
          <w:numId w:val="2"/>
        </w:numPr>
        <w:rPr>
          <w:rFonts w:ascii="Calibri Light" w:hAnsi="Calibri Light" w:cs="Calibri Light"/>
          <w:sz w:val="22"/>
          <w:szCs w:val="22"/>
        </w:rPr>
      </w:pPr>
      <w:r>
        <w:rPr>
          <w:rFonts w:ascii="Calibri Light" w:hAnsi="Calibri Light" w:cs="Calibri Light"/>
          <w:sz w:val="22"/>
          <w:szCs w:val="22"/>
        </w:rPr>
        <w:t>ODOBRENJE FINANCIJSKIH IZVJEŠTAJA</w:t>
      </w:r>
    </w:p>
    <w:p>
      <w:pPr>
        <w:ind w:left="720"/>
        <w:rPr>
          <w:rFonts w:ascii="Calibri Light" w:hAnsi="Calibri Light" w:cs="Calibri Light"/>
          <w:sz w:val="22"/>
          <w:szCs w:val="22"/>
        </w:rPr>
      </w:pPr>
    </w:p>
    <w:p>
      <w:pPr>
        <w:ind w:left="360"/>
        <w:rPr>
          <w:rFonts w:ascii="Calibri Light" w:hAnsi="Calibri Light" w:cs="Calibri Light"/>
          <w:sz w:val="22"/>
          <w:szCs w:val="22"/>
        </w:rPr>
      </w:pPr>
    </w:p>
    <w:p>
      <w:pPr>
        <w:ind w:left="360"/>
        <w:rPr>
          <w:rFonts w:ascii="Calibri Light" w:hAnsi="Calibri Light" w:cs="Calibri Light"/>
          <w:sz w:val="22"/>
          <w:szCs w:val="22"/>
        </w:rPr>
      </w:pPr>
    </w:p>
    <w:p>
      <w:pPr>
        <w:ind w:left="360"/>
        <w:rPr>
          <w:rFonts w:ascii="Calibri Light" w:hAnsi="Calibri Light" w:cs="Calibri Light"/>
          <w:sz w:val="22"/>
          <w:szCs w:val="22"/>
        </w:rPr>
      </w:pPr>
    </w:p>
    <w:p>
      <w:pPr>
        <w:ind w:left="360"/>
        <w:rPr>
          <w:rFonts w:ascii="Calibri Light" w:hAnsi="Calibri Light" w:cs="Calibri Light"/>
          <w:sz w:val="22"/>
          <w:szCs w:val="22"/>
        </w:rPr>
      </w:pPr>
    </w:p>
    <w:p>
      <w:pPr>
        <w:ind w:left="360"/>
        <w:rPr>
          <w:rFonts w:ascii="Calibri Light" w:hAnsi="Calibri Light" w:cs="Calibri Light"/>
          <w:sz w:val="22"/>
          <w:szCs w:val="22"/>
        </w:rPr>
      </w:pPr>
    </w:p>
    <w:p>
      <w:pPr>
        <w:rPr>
          <w:rFonts w:ascii="Calibri Light" w:hAnsi="Calibri Light" w:cs="Calibri Light"/>
          <w:b/>
          <w:color w:val="0070C0"/>
          <w:sz w:val="28"/>
          <w:szCs w:val="28"/>
          <w:u w:val="single"/>
        </w:rPr>
      </w:pPr>
    </w:p>
    <w:p>
      <w:pPr>
        <w:rPr>
          <w:rFonts w:ascii="Calibri Light" w:hAnsi="Calibri Light" w:cs="Calibri Light"/>
          <w:b/>
          <w:color w:val="0070C0"/>
          <w:sz w:val="28"/>
          <w:szCs w:val="28"/>
          <w:u w:val="single"/>
        </w:rPr>
      </w:pPr>
      <w:r>
        <w:rPr>
          <w:rFonts w:ascii="Calibri Light" w:hAnsi="Calibri Light" w:cs="Calibri Light"/>
          <w:b/>
          <w:color w:val="0070C0"/>
          <w:sz w:val="28"/>
          <w:szCs w:val="28"/>
          <w:u w:val="single"/>
        </w:rPr>
        <w:br w:type="page"/>
      </w:r>
    </w:p>
    <w:p>
      <w:pPr>
        <w:rPr>
          <w:rFonts w:ascii="Calibri Light" w:hAnsi="Calibri Light" w:cs="Calibri Light"/>
          <w:b/>
          <w:color w:val="0070C0"/>
          <w:sz w:val="28"/>
          <w:szCs w:val="28"/>
          <w:u w:val="single"/>
        </w:rPr>
      </w:pPr>
    </w:p>
    <w:p>
      <w:pPr>
        <w:rPr>
          <w:rFonts w:ascii="Calibri Light" w:hAnsi="Calibri Light" w:cs="Calibri Light"/>
          <w:b/>
          <w:color w:val="0070C0"/>
          <w:sz w:val="28"/>
          <w:szCs w:val="28"/>
          <w:u w:val="single"/>
        </w:rPr>
      </w:pPr>
      <w:r>
        <w:rPr>
          <w:rFonts w:ascii="Calibri Light" w:hAnsi="Calibri Light" w:cs="Calibri Light"/>
          <w:b/>
          <w:color w:val="0070C0"/>
          <w:sz w:val="28"/>
          <w:szCs w:val="28"/>
          <w:u w:val="single"/>
        </w:rPr>
        <w:t xml:space="preserve">1. OPĆE INFORMACIJE </w:t>
      </w:r>
    </w:p>
    <w:p>
      <w:pPr>
        <w:jc w:val="both"/>
        <w:rPr>
          <w:rFonts w:ascii="Calibri Light" w:hAnsi="Calibri Light" w:cs="Calibri Light"/>
          <w:sz w:val="22"/>
          <w:szCs w:val="22"/>
        </w:rPr>
      </w:pPr>
    </w:p>
    <w:p>
      <w:pPr>
        <w:jc w:val="both"/>
        <w:rPr>
          <w:rFonts w:ascii="Calibri Light" w:hAnsi="Calibri Light" w:cs="Calibri Light"/>
          <w:sz w:val="22"/>
          <w:szCs w:val="22"/>
        </w:rPr>
      </w:pPr>
      <w:r>
        <w:rPr>
          <w:rFonts w:ascii="Calibri Light" w:hAnsi="Calibri Light" w:cs="Calibri Light"/>
          <w:sz w:val="22"/>
          <w:szCs w:val="22"/>
        </w:rPr>
        <w:t>Tvrtka Odvodnja Samobor društvo s ograničenom odgovornošću za odvodnju i pročišćavanje otpadnih voda, MBS: 080884061, nastala je u postupku odvajanja (od Komunalca d.o.o. OIB: 17055681355) s osnivanjem, te je Rješenjem Trgovačkog suda u Zagrebu broj Tt-13/27804-2 upisana u Sudski registar dana 04. prosinca 2013. godine.</w:t>
      </w:r>
    </w:p>
    <w:p>
      <w:pPr>
        <w:pStyle w:val="ListParagraph"/>
        <w:numPr>
          <w:ilvl w:val="0"/>
          <w:numId w:val="16"/>
        </w:numPr>
        <w:jc w:val="both"/>
        <w:rPr>
          <w:rFonts w:ascii="Calibri Light" w:hAnsi="Calibri Light" w:cs="Calibri Light"/>
          <w:sz w:val="22"/>
          <w:szCs w:val="22"/>
        </w:rPr>
      </w:pPr>
      <w:r>
        <w:rPr>
          <w:rFonts w:ascii="Calibri Light" w:hAnsi="Calibri Light" w:cs="Calibri Light"/>
          <w:sz w:val="22"/>
          <w:szCs w:val="22"/>
        </w:rPr>
        <w:t xml:space="preserve">Skraćeni naziv tvrtke je ODVODNJA SAMOBOR d.o.o. </w:t>
      </w:r>
    </w:p>
    <w:p>
      <w:pPr>
        <w:pStyle w:val="ListParagraph"/>
        <w:numPr>
          <w:ilvl w:val="0"/>
          <w:numId w:val="16"/>
        </w:numPr>
        <w:jc w:val="both"/>
        <w:rPr>
          <w:rFonts w:ascii="Calibri Light" w:hAnsi="Calibri Light" w:cs="Calibri Light"/>
          <w:sz w:val="22"/>
          <w:szCs w:val="22"/>
        </w:rPr>
      </w:pPr>
      <w:r>
        <w:rPr>
          <w:rFonts w:ascii="Calibri Light" w:hAnsi="Calibri Light" w:cs="Calibri Light"/>
          <w:sz w:val="22"/>
          <w:szCs w:val="22"/>
        </w:rPr>
        <w:t xml:space="preserve">Osobni identifikacijski broj: 87815496618; </w:t>
      </w:r>
    </w:p>
    <w:p>
      <w:pPr>
        <w:pStyle w:val="ListParagraph"/>
        <w:numPr>
          <w:ilvl w:val="0"/>
          <w:numId w:val="16"/>
        </w:numPr>
        <w:jc w:val="both"/>
        <w:rPr>
          <w:rFonts w:ascii="Calibri Light" w:hAnsi="Calibri Light" w:cs="Calibri Light"/>
          <w:sz w:val="22"/>
          <w:szCs w:val="22"/>
        </w:rPr>
      </w:pPr>
      <w:r>
        <w:rPr>
          <w:rFonts w:ascii="Calibri Light" w:hAnsi="Calibri Light" w:cs="Calibri Light"/>
          <w:sz w:val="22"/>
          <w:szCs w:val="22"/>
        </w:rPr>
        <w:t>Matični broj: 04144724</w:t>
      </w:r>
    </w:p>
    <w:p>
      <w:pPr>
        <w:pStyle w:val="ListParagraph"/>
        <w:numPr>
          <w:ilvl w:val="0"/>
          <w:numId w:val="16"/>
        </w:numPr>
        <w:jc w:val="both"/>
        <w:rPr>
          <w:rFonts w:ascii="Calibri Light" w:hAnsi="Calibri Light" w:cs="Calibri Light"/>
          <w:sz w:val="22"/>
          <w:szCs w:val="22"/>
        </w:rPr>
      </w:pPr>
      <w:r>
        <w:rPr>
          <w:rFonts w:ascii="Calibri Light" w:hAnsi="Calibri Light" w:cs="Calibri Light"/>
          <w:sz w:val="22"/>
          <w:szCs w:val="22"/>
        </w:rPr>
        <w:t>Država osnivanja: Hrvatska</w:t>
      </w:r>
    </w:p>
    <w:p>
      <w:pPr>
        <w:pStyle w:val="ListParagraph"/>
        <w:numPr>
          <w:ilvl w:val="0"/>
          <w:numId w:val="16"/>
        </w:numPr>
        <w:jc w:val="both"/>
        <w:rPr>
          <w:rFonts w:ascii="Calibri Light" w:hAnsi="Calibri Light" w:cs="Calibri Light"/>
          <w:sz w:val="22"/>
          <w:szCs w:val="22"/>
        </w:rPr>
      </w:pPr>
      <w:r>
        <w:rPr>
          <w:rFonts w:ascii="Calibri Light" w:hAnsi="Calibri Light" w:cs="Calibri Light"/>
          <w:sz w:val="22"/>
          <w:szCs w:val="22"/>
        </w:rPr>
        <w:t>Pravni oblik: autonomno trgovačko društvo</w:t>
      </w:r>
    </w:p>
    <w:p>
      <w:pPr>
        <w:pStyle w:val="ListParagraph"/>
        <w:numPr>
          <w:ilvl w:val="0"/>
          <w:numId w:val="16"/>
        </w:numPr>
        <w:jc w:val="both"/>
        <w:rPr>
          <w:rFonts w:ascii="Calibri Light" w:hAnsi="Calibri Light" w:cs="Calibri Light"/>
          <w:sz w:val="22"/>
          <w:szCs w:val="22"/>
        </w:rPr>
      </w:pPr>
      <w:r>
        <w:rPr>
          <w:rFonts w:ascii="Calibri Light" w:hAnsi="Calibri Light" w:cs="Calibri Light"/>
          <w:sz w:val="22"/>
          <w:szCs w:val="22"/>
        </w:rPr>
        <w:t>Osnivač: Grad Samobor, Samobor, Trg kralja Tomislava 5, OIB: 33544271925.</w:t>
      </w:r>
    </w:p>
    <w:p>
      <w:pPr>
        <w:pStyle w:val="ListParagraph"/>
        <w:numPr>
          <w:ilvl w:val="0"/>
          <w:numId w:val="16"/>
        </w:numPr>
        <w:ind w:left="708"/>
        <w:jc w:val="both"/>
        <w:rPr>
          <w:rFonts w:ascii="Calibri Light" w:hAnsi="Calibri Light" w:cs="Calibri Light"/>
          <w:sz w:val="22"/>
          <w:szCs w:val="22"/>
        </w:rPr>
      </w:pPr>
      <w:r>
        <w:rPr>
          <w:rFonts w:ascii="Calibri Light" w:hAnsi="Calibri Light" w:cs="Calibri Light"/>
          <w:sz w:val="22"/>
          <w:szCs w:val="22"/>
        </w:rPr>
        <w:t xml:space="preserve">Sjedište: 10430 Samobor, Ulica 151. samoborske brigade HV 1 </w:t>
      </w:r>
    </w:p>
    <w:p>
      <w:pPr>
        <w:pStyle w:val="ListParagraph"/>
        <w:numPr>
          <w:ilvl w:val="0"/>
          <w:numId w:val="16"/>
        </w:numPr>
        <w:ind w:left="708"/>
        <w:jc w:val="both"/>
        <w:rPr>
          <w:rFonts w:ascii="Calibri Light" w:hAnsi="Calibri Light" w:cs="Calibri Light"/>
          <w:sz w:val="22"/>
          <w:szCs w:val="22"/>
        </w:rPr>
      </w:pPr>
      <w:r>
        <w:rPr>
          <w:rFonts w:ascii="Calibri Light" w:hAnsi="Calibri Light" w:cs="Calibri Light"/>
          <w:bCs/>
          <w:sz w:val="22"/>
          <w:szCs w:val="22"/>
        </w:rPr>
        <w:t xml:space="preserve">Uprava Društva sastoji se od jednog člana – direktora Društva kojeg imenuje Skupština Društva. </w:t>
      </w:r>
      <w:r>
        <w:rPr>
          <w:rFonts w:ascii="Calibri Light" w:hAnsi="Calibri Light" w:cs="Calibri Light"/>
          <w:sz w:val="22"/>
          <w:szCs w:val="22"/>
        </w:rPr>
        <w:t>Odlukom Skupštine od 03.11.2017. godine do 14.01.2022. godine direktor Društva je bio Ivica Karoglan, a od 15.01.2022. godine direktor Društva je Antonio Širanović. Direktor zastupa Društvo samostalno i pojedinačno.</w:t>
      </w:r>
    </w:p>
    <w:p>
      <w:pPr>
        <w:pStyle w:val="ListParagraph"/>
        <w:numPr>
          <w:ilvl w:val="0"/>
          <w:numId w:val="13"/>
        </w:numPr>
        <w:spacing w:after="160" w:line="259" w:lineRule="auto"/>
        <w:contextualSpacing/>
        <w:jc w:val="both"/>
        <w:rPr>
          <w:rFonts w:ascii="Calibri Light" w:hAnsi="Calibri Light" w:cs="Calibri Light"/>
          <w:sz w:val="22"/>
          <w:szCs w:val="22"/>
        </w:rPr>
      </w:pPr>
      <w:r>
        <w:rPr>
          <w:rFonts w:ascii="Calibri Light" w:hAnsi="Calibri Light" w:cs="Calibri Light"/>
          <w:bCs/>
          <w:sz w:val="22"/>
          <w:szCs w:val="22"/>
        </w:rPr>
        <w:t>Organi upravljanja: Skupština Društva</w:t>
      </w:r>
    </w:p>
    <w:p>
      <w:pPr>
        <w:pStyle w:val="ListParagraph"/>
        <w:numPr>
          <w:ilvl w:val="0"/>
          <w:numId w:val="18"/>
        </w:numPr>
        <w:spacing w:line="259" w:lineRule="auto"/>
        <w:contextualSpacing/>
        <w:jc w:val="both"/>
        <w:rPr>
          <w:rFonts w:ascii="Calibri Light" w:hAnsi="Calibri Light" w:cs="Calibri Light"/>
          <w:sz w:val="22"/>
          <w:szCs w:val="22"/>
        </w:rPr>
      </w:pPr>
      <w:r>
        <w:rPr>
          <w:rFonts w:ascii="Calibri Light" w:hAnsi="Calibri Light" w:cs="Calibri Light"/>
          <w:sz w:val="22"/>
          <w:szCs w:val="22"/>
        </w:rPr>
        <w:t>Gradonačelnica dr.sc. Petra Škrobot</w:t>
      </w:r>
    </w:p>
    <w:p>
      <w:pPr>
        <w:pStyle w:val="ListParagraph"/>
        <w:numPr>
          <w:ilvl w:val="0"/>
          <w:numId w:val="13"/>
        </w:numPr>
        <w:spacing w:after="160" w:line="259" w:lineRule="auto"/>
        <w:contextualSpacing/>
        <w:jc w:val="both"/>
        <w:rPr>
          <w:rFonts w:ascii="Calibri Light" w:hAnsi="Calibri Light" w:cs="Calibri Light"/>
          <w:sz w:val="22"/>
          <w:szCs w:val="22"/>
        </w:rPr>
      </w:pPr>
      <w:r>
        <w:rPr>
          <w:rFonts w:ascii="Calibri Light" w:hAnsi="Calibri Light" w:cs="Calibri Light"/>
          <w:bCs/>
          <w:sz w:val="22"/>
          <w:szCs w:val="22"/>
        </w:rPr>
        <w:t>Organi upravljanja: Nadzorni odbor</w:t>
      </w:r>
    </w:p>
    <w:p>
      <w:pPr>
        <w:pStyle w:val="ListParagraph"/>
        <w:numPr>
          <w:ilvl w:val="0"/>
          <w:numId w:val="18"/>
        </w:numPr>
        <w:spacing w:line="259" w:lineRule="auto"/>
        <w:contextualSpacing/>
        <w:jc w:val="both"/>
        <w:rPr>
          <w:rFonts w:ascii="Calibri Light" w:hAnsi="Calibri Light" w:cs="Calibri Light"/>
          <w:sz w:val="22"/>
          <w:szCs w:val="22"/>
        </w:rPr>
      </w:pPr>
      <w:r>
        <w:rPr>
          <w:rFonts w:ascii="Calibri Light" w:hAnsi="Calibri Light" w:cs="Calibri Light"/>
          <w:sz w:val="22"/>
          <w:szCs w:val="22"/>
        </w:rPr>
        <w:t>Sandra Starjački, predsjednik</w:t>
      </w:r>
    </w:p>
    <w:p>
      <w:pPr>
        <w:pStyle w:val="ListParagraph"/>
        <w:numPr>
          <w:ilvl w:val="0"/>
          <w:numId w:val="18"/>
        </w:numPr>
        <w:spacing w:line="259" w:lineRule="auto"/>
        <w:contextualSpacing/>
        <w:jc w:val="both"/>
        <w:rPr>
          <w:rFonts w:ascii="Calibri Light" w:hAnsi="Calibri Light" w:cs="Calibri Light"/>
          <w:sz w:val="22"/>
          <w:szCs w:val="22"/>
        </w:rPr>
      </w:pPr>
      <w:r>
        <w:rPr>
          <w:rFonts w:ascii="Calibri Light" w:hAnsi="Calibri Light" w:cs="Calibri Light"/>
          <w:sz w:val="22"/>
          <w:szCs w:val="22"/>
        </w:rPr>
        <w:t>Mihaela Slamar, zamjenik predsjednika</w:t>
      </w:r>
    </w:p>
    <w:p>
      <w:pPr>
        <w:pStyle w:val="ListParagraph"/>
        <w:numPr>
          <w:ilvl w:val="0"/>
          <w:numId w:val="18"/>
        </w:numPr>
        <w:spacing w:line="259" w:lineRule="auto"/>
        <w:contextualSpacing/>
        <w:jc w:val="both"/>
        <w:rPr>
          <w:rFonts w:ascii="Calibri Light" w:hAnsi="Calibri Light" w:cs="Calibri Light"/>
          <w:sz w:val="22"/>
          <w:szCs w:val="22"/>
        </w:rPr>
      </w:pPr>
      <w:r>
        <w:rPr>
          <w:rFonts w:ascii="Calibri Light" w:hAnsi="Calibri Light" w:cs="Calibri Light"/>
          <w:sz w:val="22"/>
          <w:szCs w:val="22"/>
        </w:rPr>
        <w:t>Alojz Sečen, član</w:t>
      </w:r>
    </w:p>
    <w:p>
      <w:pPr>
        <w:pStyle w:val="ListParagraph"/>
        <w:numPr>
          <w:ilvl w:val="0"/>
          <w:numId w:val="13"/>
        </w:numPr>
        <w:spacing w:after="160" w:line="259" w:lineRule="auto"/>
        <w:contextualSpacing/>
        <w:jc w:val="both"/>
        <w:rPr>
          <w:rFonts w:ascii="Calibri Light" w:hAnsi="Calibri Light" w:cs="Calibri Light"/>
          <w:sz w:val="22"/>
          <w:szCs w:val="22"/>
        </w:rPr>
      </w:pPr>
      <w:r>
        <w:rPr>
          <w:rFonts w:ascii="Calibri Light" w:hAnsi="Calibri Light" w:cs="Calibri Light"/>
          <w:sz w:val="22"/>
          <w:szCs w:val="22"/>
        </w:rPr>
        <w:t>Predmet poslovanja prema NKD-u je djelatnost 3700 - uklanjanje otpadnih voda, koja uključuje:</w:t>
      </w:r>
    </w:p>
    <w:p>
      <w:pPr>
        <w:pStyle w:val="ListParagraph"/>
        <w:numPr>
          <w:ilvl w:val="0"/>
          <w:numId w:val="18"/>
        </w:numPr>
        <w:spacing w:line="259" w:lineRule="auto"/>
        <w:contextualSpacing/>
        <w:jc w:val="both"/>
        <w:rPr>
          <w:rFonts w:ascii="Calibri Light" w:hAnsi="Calibri Light" w:cs="Calibri Light"/>
          <w:sz w:val="22"/>
          <w:szCs w:val="22"/>
        </w:rPr>
      </w:pPr>
      <w:r>
        <w:rPr>
          <w:rFonts w:ascii="Calibri Light" w:hAnsi="Calibri Light" w:cs="Calibri Light"/>
          <w:sz w:val="22"/>
          <w:szCs w:val="22"/>
        </w:rPr>
        <w:t>Održavanje sustava javne odvodnje;</w:t>
      </w:r>
    </w:p>
    <w:p>
      <w:pPr>
        <w:pStyle w:val="ListParagraph"/>
        <w:numPr>
          <w:ilvl w:val="0"/>
          <w:numId w:val="18"/>
        </w:numPr>
        <w:spacing w:line="259" w:lineRule="auto"/>
        <w:contextualSpacing/>
        <w:jc w:val="both"/>
        <w:rPr>
          <w:rFonts w:ascii="Calibri Light" w:hAnsi="Calibri Light" w:cs="Calibri Light"/>
          <w:sz w:val="22"/>
          <w:szCs w:val="22"/>
        </w:rPr>
      </w:pPr>
      <w:r>
        <w:rPr>
          <w:rFonts w:ascii="Calibri Light" w:hAnsi="Calibri Light" w:cs="Calibri Light"/>
          <w:sz w:val="22"/>
          <w:szCs w:val="22"/>
        </w:rPr>
        <w:t>Skupljanje i transport kako otpadnih voda iz kućanstava i industrije, tako i kišnice kanalizacijskom mrežom, kolektorima, tankovima ili drugim prijevoznim sredstvima (komunalnim vozilima), te njihovu obradu i odvoz;</w:t>
      </w:r>
    </w:p>
    <w:p>
      <w:pPr>
        <w:pStyle w:val="ListParagraph"/>
        <w:numPr>
          <w:ilvl w:val="0"/>
          <w:numId w:val="18"/>
        </w:numPr>
        <w:spacing w:line="259" w:lineRule="auto"/>
        <w:contextualSpacing/>
        <w:jc w:val="both"/>
        <w:rPr>
          <w:rFonts w:ascii="Calibri Light" w:hAnsi="Calibri Light" w:cs="Calibri Light"/>
          <w:sz w:val="22"/>
          <w:szCs w:val="22"/>
        </w:rPr>
      </w:pPr>
      <w:r>
        <w:rPr>
          <w:rFonts w:ascii="Calibri Light" w:hAnsi="Calibri Light" w:cs="Calibri Light"/>
          <w:sz w:val="22"/>
          <w:szCs w:val="22"/>
        </w:rPr>
        <w:t>Pražnjenje i čišćenje sabirnih i septičkih jama;</w:t>
      </w:r>
    </w:p>
    <w:p>
      <w:pPr>
        <w:numPr>
          <w:ilvl w:val="0"/>
          <w:numId w:val="18"/>
        </w:numPr>
        <w:spacing w:line="259" w:lineRule="auto"/>
        <w:contextualSpacing/>
        <w:jc w:val="both"/>
        <w:rPr>
          <w:rFonts w:ascii="Calibri Light" w:hAnsi="Calibri Light" w:cs="Calibri Light"/>
          <w:sz w:val="22"/>
          <w:szCs w:val="22"/>
        </w:rPr>
      </w:pPr>
      <w:r>
        <w:rPr>
          <w:rFonts w:ascii="Calibri Light" w:hAnsi="Calibri Light" w:cs="Calibri Light"/>
          <w:sz w:val="22"/>
          <w:szCs w:val="22"/>
        </w:rPr>
        <w:t>Obradu otpadnih voda fizičkim, kemijskim, odnosno biološkim postupcima kao što su razrjeđivanje, procjeđivanje, taloženje;</w:t>
      </w:r>
    </w:p>
    <w:p>
      <w:pPr>
        <w:numPr>
          <w:ilvl w:val="0"/>
          <w:numId w:val="18"/>
        </w:numPr>
        <w:spacing w:line="259" w:lineRule="auto"/>
        <w:contextualSpacing/>
        <w:jc w:val="both"/>
        <w:rPr>
          <w:rFonts w:ascii="Calibri Light" w:hAnsi="Calibri Light" w:cs="Calibri Light"/>
          <w:sz w:val="22"/>
          <w:szCs w:val="22"/>
        </w:rPr>
      </w:pPr>
      <w:r>
        <w:rPr>
          <w:rFonts w:ascii="Calibri Light" w:hAnsi="Calibri Light" w:cs="Calibri Light"/>
          <w:sz w:val="22"/>
          <w:szCs w:val="22"/>
        </w:rPr>
        <w:t>Održavanje i čišćenje kanalizacije i odvodnih jaraka za otjecanje kišnice.</w:t>
      </w:r>
    </w:p>
    <w:p>
      <w:pPr>
        <w:pStyle w:val="ListParagraph"/>
        <w:numPr>
          <w:ilvl w:val="0"/>
          <w:numId w:val="16"/>
        </w:numPr>
        <w:jc w:val="both"/>
        <w:rPr>
          <w:rFonts w:ascii="Calibri Light" w:hAnsi="Calibri Light" w:cs="Calibri Light"/>
          <w:sz w:val="22"/>
          <w:szCs w:val="22"/>
        </w:rPr>
      </w:pPr>
      <w:r>
        <w:rPr>
          <w:rFonts w:ascii="Calibri Light" w:hAnsi="Calibri Light" w:cs="Calibri Light"/>
          <w:sz w:val="22"/>
          <w:szCs w:val="22"/>
        </w:rPr>
        <w:t>Broj zaposlenih na dan 31.12. u trgovačkom društvu Odvodnja Samobor d.o.o. prikazan je u tablici koja slijedi:</w:t>
      </w:r>
    </w:p>
    <w:p>
      <w:pPr>
        <w:pStyle w:val="ListParagraph"/>
        <w:ind w:left="720"/>
        <w:jc w:val="both"/>
        <w:rPr>
          <w:rFonts w:ascii="Calibri Light" w:hAnsi="Calibri Light" w:cs="Calibri Light"/>
          <w:sz w:val="22"/>
          <w:szCs w:val="22"/>
        </w:rPr>
      </w:pPr>
    </w:p>
    <w:tbl>
      <w:tblPr>
        <w:tblW w:w="8680" w:type="dxa"/>
        <w:tblLook w:val="04A0" w:firstRow="1" w:lastRow="0" w:firstColumn="1" w:lastColumn="0" w:noHBand="0" w:noVBand="1"/>
      </w:tblPr>
      <w:tblGrid>
        <w:gridCol w:w="4136"/>
        <w:gridCol w:w="1412"/>
        <w:gridCol w:w="1496"/>
        <w:gridCol w:w="1636"/>
      </w:tblGrid>
      <w:tr>
        <w:trPr>
          <w:trHeight w:val="300"/>
        </w:trPr>
        <w:tc>
          <w:tcPr>
            <w:tcW w:w="4136" w:type="dxa"/>
            <w:tcBorders>
              <w:top w:val="nil"/>
              <w:left w:val="nil"/>
              <w:bottom w:val="single" w:sz="4" w:space="0" w:color="auto"/>
              <w:right w:val="nil"/>
            </w:tcBorders>
            <w:shd w:val="clear" w:color="auto" w:fill="auto"/>
            <w:noWrap/>
            <w:vAlign w:val="center"/>
            <w:hideMark/>
          </w:tcPr>
          <w:p>
            <w:pPr>
              <w:jc w:val="both"/>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412" w:type="dxa"/>
            <w:tcBorders>
              <w:top w:val="nil"/>
              <w:left w:val="nil"/>
              <w:bottom w:val="single" w:sz="4" w:space="0" w:color="auto"/>
              <w:right w:val="nil"/>
            </w:tcBorders>
            <w:shd w:val="clear" w:color="auto" w:fill="auto"/>
            <w:vAlign w:val="center"/>
            <w:hideMark/>
          </w:tcPr>
          <w:p>
            <w:pPr>
              <w:jc w:val="both"/>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496" w:type="dxa"/>
            <w:tcBorders>
              <w:top w:val="nil"/>
              <w:left w:val="nil"/>
              <w:bottom w:val="single" w:sz="4" w:space="0" w:color="auto"/>
              <w:right w:val="nil"/>
            </w:tcBorders>
            <w:shd w:val="clear" w:color="auto" w:fill="auto"/>
            <w:noWrap/>
            <w:vAlign w:val="center"/>
            <w:hideMark/>
          </w:tcPr>
          <w:p>
            <w:pPr>
              <w:jc w:val="both"/>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636" w:type="dxa"/>
            <w:tcBorders>
              <w:top w:val="nil"/>
              <w:left w:val="nil"/>
              <w:bottom w:val="single" w:sz="4" w:space="0" w:color="auto"/>
              <w:right w:val="nil"/>
            </w:tcBorders>
            <w:shd w:val="clear" w:color="auto" w:fill="auto"/>
            <w:noWrap/>
            <w:vAlign w:val="center"/>
            <w:hideMark/>
          </w:tcPr>
          <w:p>
            <w:pPr>
              <w:jc w:val="both"/>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300"/>
        </w:trPr>
        <w:tc>
          <w:tcPr>
            <w:tcW w:w="4136" w:type="dxa"/>
            <w:tcBorders>
              <w:top w:val="nil"/>
              <w:left w:val="nil"/>
              <w:bottom w:val="nil"/>
              <w:right w:val="nil"/>
            </w:tcBorders>
            <w:shd w:val="clear" w:color="auto" w:fill="auto"/>
            <w:noWrap/>
            <w:vAlign w:val="center"/>
            <w:hideMark/>
          </w:tcPr>
          <w:p>
            <w:pPr>
              <w:jc w:val="both"/>
              <w:rPr>
                <w:rFonts w:ascii="Calibri Light" w:hAnsi="Calibri Light" w:cs="Calibri Light"/>
                <w:color w:val="000000"/>
                <w:sz w:val="22"/>
                <w:szCs w:val="22"/>
              </w:rPr>
            </w:pPr>
            <w:r>
              <w:rPr>
                <w:rFonts w:ascii="Calibri Light" w:hAnsi="Calibri Light" w:cs="Calibri Light"/>
                <w:color w:val="000000"/>
                <w:sz w:val="22"/>
                <w:szCs w:val="22"/>
              </w:rPr>
              <w:t>Broj zaposlenih na bazi stanja</w:t>
            </w:r>
          </w:p>
        </w:tc>
        <w:tc>
          <w:tcPr>
            <w:tcW w:w="1412" w:type="dxa"/>
            <w:tcBorders>
              <w:top w:val="nil"/>
              <w:left w:val="nil"/>
              <w:bottom w:val="nil"/>
              <w:right w:val="nil"/>
            </w:tcBorders>
            <w:shd w:val="clear" w:color="auto" w:fill="auto"/>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30</w:t>
            </w:r>
          </w:p>
        </w:tc>
        <w:tc>
          <w:tcPr>
            <w:tcW w:w="1496" w:type="dxa"/>
            <w:tcBorders>
              <w:top w:val="nil"/>
              <w:left w:val="nil"/>
              <w:bottom w:val="nil"/>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27</w:t>
            </w:r>
          </w:p>
        </w:tc>
        <w:tc>
          <w:tcPr>
            <w:tcW w:w="1636" w:type="dxa"/>
            <w:tcBorders>
              <w:top w:val="nil"/>
              <w:left w:val="nil"/>
              <w:bottom w:val="nil"/>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90</w:t>
            </w:r>
          </w:p>
        </w:tc>
      </w:tr>
      <w:tr>
        <w:trPr>
          <w:trHeight w:val="300"/>
        </w:trPr>
        <w:tc>
          <w:tcPr>
            <w:tcW w:w="4136" w:type="dxa"/>
            <w:tcBorders>
              <w:top w:val="nil"/>
              <w:left w:val="nil"/>
              <w:bottom w:val="nil"/>
              <w:right w:val="nil"/>
            </w:tcBorders>
            <w:shd w:val="clear" w:color="auto" w:fill="auto"/>
            <w:noWrap/>
            <w:vAlign w:val="center"/>
            <w:hideMark/>
          </w:tcPr>
          <w:p>
            <w:pPr>
              <w:jc w:val="both"/>
              <w:rPr>
                <w:rFonts w:ascii="Calibri Light" w:hAnsi="Calibri Light" w:cs="Calibri Light"/>
                <w:color w:val="000000"/>
                <w:sz w:val="22"/>
                <w:szCs w:val="22"/>
              </w:rPr>
            </w:pPr>
            <w:r>
              <w:rPr>
                <w:rFonts w:ascii="Calibri Light" w:hAnsi="Calibri Light" w:cs="Calibri Light"/>
                <w:color w:val="000000"/>
                <w:sz w:val="22"/>
                <w:szCs w:val="22"/>
              </w:rPr>
              <w:t>Broj zaposlenih na bazi sati rada</w:t>
            </w:r>
          </w:p>
        </w:tc>
        <w:tc>
          <w:tcPr>
            <w:tcW w:w="1412" w:type="dxa"/>
            <w:tcBorders>
              <w:top w:val="nil"/>
              <w:left w:val="nil"/>
              <w:bottom w:val="nil"/>
              <w:right w:val="nil"/>
            </w:tcBorders>
            <w:shd w:val="clear" w:color="auto" w:fill="auto"/>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27</w:t>
            </w:r>
          </w:p>
        </w:tc>
        <w:tc>
          <w:tcPr>
            <w:tcW w:w="1496" w:type="dxa"/>
            <w:tcBorders>
              <w:top w:val="nil"/>
              <w:left w:val="nil"/>
              <w:bottom w:val="nil"/>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26</w:t>
            </w:r>
          </w:p>
        </w:tc>
        <w:tc>
          <w:tcPr>
            <w:tcW w:w="1636" w:type="dxa"/>
            <w:tcBorders>
              <w:top w:val="nil"/>
              <w:left w:val="nil"/>
              <w:bottom w:val="nil"/>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96</w:t>
            </w:r>
          </w:p>
        </w:tc>
      </w:tr>
    </w:tbl>
    <w:p>
      <w:pPr>
        <w:jc w:val="both"/>
        <w:rPr>
          <w:rFonts w:ascii="Calibri Light" w:hAnsi="Calibri Light" w:cs="Calibri Light"/>
          <w:sz w:val="22"/>
          <w:szCs w:val="22"/>
        </w:rPr>
      </w:pPr>
      <w:r>
        <w:rPr>
          <w:rFonts w:ascii="Calibri Light" w:hAnsi="Calibri Light" w:cs="Calibri Light"/>
          <w:sz w:val="22"/>
          <w:szCs w:val="22"/>
        </w:rPr>
        <w:t> </w:t>
      </w:r>
      <w:bookmarkStart w:id="1" w:name="_Ref410197443"/>
    </w:p>
    <w:p>
      <w:pPr>
        <w:jc w:val="both"/>
        <w:rPr>
          <w:rFonts w:ascii="Calibri Light" w:hAnsi="Calibri Light" w:cs="Calibri Light"/>
          <w:b/>
          <w:sz w:val="22"/>
          <w:szCs w:val="22"/>
          <w:u w:val="single"/>
        </w:rPr>
      </w:pPr>
      <w:r>
        <w:rPr>
          <w:rFonts w:ascii="Calibri Light" w:hAnsi="Calibri Light" w:cs="Calibri Light"/>
          <w:b/>
          <w:sz w:val="22"/>
          <w:szCs w:val="22"/>
          <w:u w:val="single"/>
        </w:rPr>
        <w:t>1.1. OSNOVA ZA SASTAVLJANJE FINANCIJ</w:t>
      </w:r>
      <w:smartTag w:uri="urn:schemas-microsoft-com:office:smarttags" w:element="stockticker">
        <w:r>
          <w:rPr>
            <w:rFonts w:ascii="Calibri Light" w:hAnsi="Calibri Light" w:cs="Calibri Light"/>
            <w:b/>
            <w:sz w:val="22"/>
            <w:szCs w:val="22"/>
            <w:u w:val="single"/>
          </w:rPr>
          <w:t>SKIH</w:t>
        </w:r>
      </w:smartTag>
      <w:r>
        <w:rPr>
          <w:rFonts w:ascii="Calibri Light" w:hAnsi="Calibri Light" w:cs="Calibri Light"/>
          <w:b/>
          <w:sz w:val="22"/>
          <w:szCs w:val="22"/>
          <w:u w:val="single"/>
        </w:rPr>
        <w:t xml:space="preserve"> IZVJEŠTAJA</w:t>
      </w:r>
      <w:bookmarkEnd w:id="1"/>
    </w:p>
    <w:p>
      <w:pPr>
        <w:pStyle w:val="ListParagraph"/>
        <w:numPr>
          <w:ilvl w:val="0"/>
          <w:numId w:val="16"/>
        </w:numPr>
        <w:spacing w:line="240" w:lineRule="atLeast"/>
        <w:jc w:val="both"/>
        <w:rPr>
          <w:rFonts w:ascii="Calibri Light" w:hAnsi="Calibri Light" w:cs="Calibri Light"/>
          <w:sz w:val="22"/>
          <w:szCs w:val="22"/>
        </w:rPr>
      </w:pPr>
      <w:r>
        <w:rPr>
          <w:rFonts w:ascii="Calibri Light" w:hAnsi="Calibri Light" w:cs="Calibri Light"/>
          <w:bCs/>
          <w:sz w:val="22"/>
          <w:szCs w:val="22"/>
        </w:rPr>
        <w:t>Izjava o usklađenosti</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Financijski izvještaji za 01.01. - 31.12.2022. godine sastavljeni su u skladu s Hrvatskim standardima financijskog izvještavanja, koje je objavio Odbor za standarde financijskog izvještavanja u Narodnim novinama 86/2015 i 105/2020 propisanim kao okvirom financijskog izvještavanja temeljem odredbi Zakona o računovodstvu (NN 78/2015, 134/15, 120/16, 116/18, 42/20 i 47/20). </w:t>
      </w:r>
    </w:p>
    <w:p>
      <w:pPr>
        <w:spacing w:line="240" w:lineRule="atLeast"/>
        <w:jc w:val="both"/>
        <w:rPr>
          <w:rFonts w:ascii="Calibri Light" w:hAnsi="Calibri Light" w:cs="Calibri Light"/>
          <w:sz w:val="22"/>
          <w:szCs w:val="22"/>
        </w:rPr>
      </w:pPr>
    </w:p>
    <w:p>
      <w:pPr>
        <w:pStyle w:val="ListParagraph"/>
        <w:numPr>
          <w:ilvl w:val="0"/>
          <w:numId w:val="16"/>
        </w:numPr>
        <w:spacing w:line="240" w:lineRule="atLeast"/>
        <w:jc w:val="both"/>
        <w:rPr>
          <w:rFonts w:ascii="Calibri Light" w:hAnsi="Calibri Light" w:cs="Calibri Light"/>
          <w:sz w:val="22"/>
          <w:szCs w:val="22"/>
        </w:rPr>
      </w:pPr>
      <w:r>
        <w:rPr>
          <w:rFonts w:ascii="Calibri Light" w:hAnsi="Calibri Light" w:cs="Calibri Light"/>
          <w:bCs/>
          <w:sz w:val="22"/>
          <w:szCs w:val="22"/>
        </w:rPr>
        <w:t>Osnova pripreme financijskih izvještaja</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Računovodstvene politike su primjenjivane dosljedno za sva razdoblja prezentirana u ovim financijskim izvještajima i u skladu su s Hrvatskim standardima financijskog izvještavanja i Zakonom o računovodstvu. </w:t>
      </w:r>
      <w:r>
        <w:rPr>
          <w:rFonts w:ascii="Calibri Light" w:hAnsi="Calibri Light" w:cs="Calibri Light"/>
          <w:sz w:val="22"/>
          <w:szCs w:val="22"/>
        </w:rPr>
        <w:lastRenderedPageBreak/>
        <w:t>Financijski izvještaji na dan 31. prosinca 2022. godine pripremljeni su po načelu povijesnih troškova osim u dijelu gdje HSFI traže drugačije te po principu neograničenosti vremena poslovanja. Financijski izvještaji Društva su iskazani u kunama (HRK).</w:t>
      </w:r>
    </w:p>
    <w:p>
      <w:pPr>
        <w:spacing w:line="240" w:lineRule="atLeast"/>
        <w:jc w:val="both"/>
        <w:rPr>
          <w:rFonts w:ascii="Calibri Light" w:hAnsi="Calibri Light" w:cs="Calibri Light"/>
          <w:sz w:val="22"/>
          <w:szCs w:val="22"/>
        </w:rPr>
      </w:pPr>
      <w:r>
        <w:rPr>
          <w:rFonts w:ascii="Calibri Light" w:hAnsi="Calibri Light" w:cs="Calibri Light"/>
          <w:sz w:val="22"/>
          <w:szCs w:val="22"/>
        </w:rPr>
        <w:t>Detaljna objašnjenja priznavanja pojedinačnih pozicija dana su u sklopu svake pojedinačne pozicije.</w:t>
      </w:r>
    </w:p>
    <w:p>
      <w:pPr>
        <w:jc w:val="both"/>
        <w:rPr>
          <w:rFonts w:ascii="Calibri Light" w:hAnsi="Calibri Light" w:cs="Calibri Light"/>
          <w:sz w:val="22"/>
          <w:szCs w:val="22"/>
        </w:rPr>
      </w:pPr>
      <w:r>
        <w:rPr>
          <w:rFonts w:ascii="Calibri Light" w:hAnsi="Calibri Light" w:cs="Calibri Light"/>
          <w:sz w:val="22"/>
          <w:szCs w:val="22"/>
        </w:rPr>
        <w:t>Financijska izvješća za 2022. godinu usvojila je uprava Društva ______________ godine.</w:t>
      </w:r>
    </w:p>
    <w:p>
      <w:pPr>
        <w:pStyle w:val="Heading1"/>
        <w:numPr>
          <w:ilvl w:val="0"/>
          <w:numId w:val="0"/>
        </w:numPr>
        <w:rPr>
          <w:rFonts w:ascii="Calibri Light" w:hAnsi="Calibri Light" w:cs="Calibri Light"/>
          <w:sz w:val="22"/>
          <w:szCs w:val="22"/>
          <w:u w:val="single"/>
        </w:rPr>
      </w:pPr>
      <w:bookmarkStart w:id="2" w:name="_Toc260645134"/>
      <w:bookmarkStart w:id="3" w:name="_Ref410197449"/>
      <w:r>
        <w:rPr>
          <w:rFonts w:ascii="Calibri Light" w:hAnsi="Calibri Light" w:cs="Calibri Light"/>
          <w:sz w:val="22"/>
          <w:szCs w:val="22"/>
          <w:u w:val="single"/>
        </w:rPr>
        <w:t>1.2. RAČUNOVODSTVENE POLITIKE</w:t>
      </w:r>
      <w:bookmarkEnd w:id="2"/>
      <w:bookmarkEnd w:id="3"/>
      <w:r>
        <w:rPr>
          <w:rFonts w:ascii="Calibri Light" w:hAnsi="Calibri Light" w:cs="Calibri Light"/>
          <w:sz w:val="22"/>
          <w:szCs w:val="22"/>
          <w:u w:val="single"/>
        </w:rPr>
        <w:t xml:space="preserve"> </w:t>
      </w:r>
    </w:p>
    <w:p>
      <w:pPr>
        <w:spacing w:line="240" w:lineRule="atLeast"/>
        <w:jc w:val="both"/>
        <w:rPr>
          <w:rFonts w:ascii="Calibri Light" w:hAnsi="Calibri Light" w:cs="Calibri Light"/>
          <w:sz w:val="22"/>
          <w:szCs w:val="22"/>
        </w:rPr>
      </w:pPr>
      <w:r>
        <w:rPr>
          <w:rFonts w:ascii="Calibri Light" w:hAnsi="Calibri Light" w:cs="Calibri Light"/>
          <w:sz w:val="22"/>
          <w:szCs w:val="22"/>
        </w:rPr>
        <w:t>Na temelju članka 11. Izjave o osnivanju društva ODVODNJA SAMOBOR d.o.o., članka 428. Zakona o trgovačkim društvima (NN 152/11, 111/12, 68/13 i 110/15), a u skladu s Zakonom o računovodstvu (NN 78/15, 134/15, 120/16, 116/18, 42/20 i 47/20), te odredbi Hrvatskog standarda financijskog izvještavanja 3 – Računovodstvene politike, promjene računovodstvenih procjena i pogreške (NN 86/15 i 105/20), direktor Društva donio je:</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ODLUKU o primjeni računovodstvenih politika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I. OPĆE ODREDNICE</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1.</w:t>
      </w:r>
    </w:p>
    <w:p>
      <w:pPr>
        <w:spacing w:line="240" w:lineRule="atLeast"/>
        <w:jc w:val="both"/>
        <w:rPr>
          <w:rFonts w:ascii="Calibri Light" w:hAnsi="Calibri Light" w:cs="Calibri Light"/>
          <w:sz w:val="22"/>
          <w:szCs w:val="22"/>
        </w:rPr>
      </w:pPr>
      <w:r>
        <w:rPr>
          <w:rFonts w:ascii="Calibri Light" w:hAnsi="Calibri Light" w:cs="Calibri Light"/>
          <w:sz w:val="22"/>
          <w:szCs w:val="22"/>
        </w:rPr>
        <w:t>Ovom se odlukom utvrđuju računovodstvene politike koje će se primjenjivati prilikom sastavljanja temeljnih financijskih izvještaja, internih računovodstvenih izvještaja, te unosa podataka u poslovne knjige kako bi oni bili prilagođeni sastavljanju izvještaja.</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2.</w:t>
      </w:r>
    </w:p>
    <w:p>
      <w:pPr>
        <w:spacing w:line="240" w:lineRule="atLeast"/>
        <w:jc w:val="both"/>
        <w:rPr>
          <w:rFonts w:ascii="Calibri Light" w:hAnsi="Calibri Light" w:cs="Calibri Light"/>
          <w:sz w:val="22"/>
          <w:szCs w:val="22"/>
        </w:rPr>
      </w:pPr>
      <w:r>
        <w:rPr>
          <w:rFonts w:ascii="Calibri Light" w:hAnsi="Calibri Light" w:cs="Calibri Light"/>
          <w:sz w:val="22"/>
          <w:szCs w:val="22"/>
        </w:rPr>
        <w:t>Utvrđivanje računovodstvenih politika temelji se na odrednicama</w:t>
      </w:r>
    </w:p>
    <w:p>
      <w:pPr>
        <w:numPr>
          <w:ilvl w:val="0"/>
          <w:numId w:val="4"/>
        </w:numPr>
        <w:spacing w:line="240" w:lineRule="atLeast"/>
        <w:jc w:val="both"/>
        <w:rPr>
          <w:rFonts w:ascii="Calibri Light" w:hAnsi="Calibri Light" w:cs="Calibri Light"/>
          <w:sz w:val="22"/>
          <w:szCs w:val="22"/>
        </w:rPr>
      </w:pPr>
      <w:r>
        <w:rPr>
          <w:rFonts w:ascii="Calibri Light" w:hAnsi="Calibri Light" w:cs="Calibri Light"/>
          <w:sz w:val="22"/>
          <w:szCs w:val="22"/>
        </w:rPr>
        <w:t xml:space="preserve">Zakona o računovodstvu (NN 78/15, 134/15, 120/16, 116/18, 42/20 i 47/20), te </w:t>
      </w:r>
    </w:p>
    <w:p>
      <w:pPr>
        <w:numPr>
          <w:ilvl w:val="0"/>
          <w:numId w:val="4"/>
        </w:numPr>
        <w:spacing w:line="240" w:lineRule="atLeast"/>
        <w:jc w:val="both"/>
        <w:rPr>
          <w:rFonts w:ascii="Calibri Light" w:hAnsi="Calibri Light" w:cs="Calibri Light"/>
          <w:sz w:val="22"/>
          <w:szCs w:val="22"/>
        </w:rPr>
      </w:pPr>
      <w:r>
        <w:rPr>
          <w:rFonts w:ascii="Calibri Light" w:hAnsi="Calibri Light" w:cs="Calibri Light"/>
          <w:sz w:val="22"/>
          <w:szCs w:val="22"/>
        </w:rPr>
        <w:t>Hrvatskih standarda financijskog izvještavanja (NN br.86/15 i 105/20).</w:t>
      </w:r>
    </w:p>
    <w:p>
      <w:pPr>
        <w:spacing w:line="240" w:lineRule="atLeast"/>
        <w:jc w:val="both"/>
        <w:rPr>
          <w:rFonts w:ascii="Calibri Light" w:hAnsi="Calibri Light" w:cs="Calibri Light"/>
          <w:sz w:val="22"/>
          <w:szCs w:val="22"/>
        </w:rPr>
      </w:pPr>
      <w:r>
        <w:rPr>
          <w:rFonts w:ascii="Calibri Light" w:hAnsi="Calibri Light" w:cs="Calibri Light"/>
          <w:sz w:val="22"/>
          <w:szCs w:val="22"/>
        </w:rPr>
        <w:t>Cilj računovodstvenih politika je definiranje okvira s namjerom objektivnog i fer iskazivanja imovinskog i financijskog stanja, te financijskog rezultata Društva.</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Računovodstvene politike se primjenjuju dosljedno za slične transakcije, događaje i uvjete. </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Za transakcije, događaje i uvjete koji nisu regulirani ovom Odlukom primjenjuju se odredbe </w:t>
      </w:r>
      <w:r>
        <w:rPr>
          <w:rFonts w:ascii="Calibri Light" w:hAnsi="Calibri Light" w:cs="Calibri Light"/>
          <w:i/>
          <w:sz w:val="22"/>
          <w:szCs w:val="22"/>
        </w:rPr>
        <w:t>Hrvatskih standarda financijskog izvještavanja.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II. POLITIKA ISKAZIVANJA DUGOTRAJNE NEMATERIJALNE IMOVINE</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3.</w:t>
      </w:r>
    </w:p>
    <w:p>
      <w:pPr>
        <w:spacing w:line="240" w:lineRule="atLeast"/>
        <w:jc w:val="both"/>
        <w:rPr>
          <w:rFonts w:ascii="Calibri Light" w:hAnsi="Calibri Light" w:cs="Calibri Light"/>
          <w:sz w:val="22"/>
          <w:szCs w:val="22"/>
        </w:rPr>
      </w:pPr>
      <w:r>
        <w:rPr>
          <w:rFonts w:ascii="Calibri Light" w:hAnsi="Calibri Light" w:cs="Calibri Light"/>
          <w:sz w:val="22"/>
          <w:szCs w:val="22"/>
        </w:rPr>
        <w:t>Nematerijalnu imovinu čini ulaganje u razna prava. To je nemonetarna imovina bez fizičkih obilježja koja se može identificirati.</w:t>
      </w:r>
    </w:p>
    <w:p>
      <w:pPr>
        <w:spacing w:line="240" w:lineRule="atLeast"/>
        <w:jc w:val="both"/>
        <w:rPr>
          <w:rFonts w:ascii="Calibri Light" w:hAnsi="Calibri Light" w:cs="Calibri Light"/>
          <w:sz w:val="22"/>
          <w:szCs w:val="22"/>
        </w:rPr>
      </w:pPr>
      <w:r>
        <w:rPr>
          <w:rFonts w:ascii="Calibri Light" w:hAnsi="Calibri Light" w:cs="Calibri Light"/>
          <w:sz w:val="22"/>
          <w:szCs w:val="22"/>
        </w:rPr>
        <w:t>Sredstva dugotrajne nematerijalne imovine priznaju se ako:</w:t>
      </w:r>
    </w:p>
    <w:p>
      <w:pPr>
        <w:numPr>
          <w:ilvl w:val="0"/>
          <w:numId w:val="7"/>
        </w:numPr>
        <w:spacing w:line="240" w:lineRule="atLeast"/>
        <w:jc w:val="both"/>
        <w:rPr>
          <w:rFonts w:ascii="Calibri Light" w:hAnsi="Calibri Light" w:cs="Calibri Light"/>
          <w:sz w:val="22"/>
          <w:szCs w:val="22"/>
        </w:rPr>
      </w:pPr>
      <w:r>
        <w:rPr>
          <w:rFonts w:ascii="Calibri Light" w:hAnsi="Calibri Light" w:cs="Calibri Light"/>
          <w:sz w:val="22"/>
          <w:szCs w:val="22"/>
        </w:rPr>
        <w:t>je vjerojatno da će buduće ekonomske koristi povezane sa sredstvom pritjecati u društvo</w:t>
      </w:r>
    </w:p>
    <w:p>
      <w:pPr>
        <w:numPr>
          <w:ilvl w:val="0"/>
          <w:numId w:val="7"/>
        </w:numPr>
        <w:spacing w:line="240" w:lineRule="atLeast"/>
        <w:jc w:val="both"/>
        <w:rPr>
          <w:rFonts w:ascii="Calibri Light" w:hAnsi="Calibri Light" w:cs="Calibri Light"/>
          <w:sz w:val="22"/>
          <w:szCs w:val="22"/>
        </w:rPr>
      </w:pPr>
      <w:r>
        <w:rPr>
          <w:rFonts w:ascii="Calibri Light" w:hAnsi="Calibri Light" w:cs="Calibri Light"/>
          <w:sz w:val="22"/>
          <w:szCs w:val="22"/>
        </w:rPr>
        <w:t>trošak nabave te imovine može se pouzdano utvrditi</w:t>
      </w:r>
    </w:p>
    <w:p>
      <w:pPr>
        <w:numPr>
          <w:ilvl w:val="0"/>
          <w:numId w:val="7"/>
        </w:numPr>
        <w:spacing w:line="240" w:lineRule="atLeast"/>
        <w:jc w:val="both"/>
        <w:rPr>
          <w:rFonts w:ascii="Calibri Light" w:hAnsi="Calibri Light" w:cs="Calibri Light"/>
          <w:sz w:val="22"/>
          <w:szCs w:val="22"/>
        </w:rPr>
      </w:pPr>
      <w:r>
        <w:rPr>
          <w:rFonts w:ascii="Calibri Light" w:hAnsi="Calibri Light" w:cs="Calibri Light"/>
          <w:sz w:val="22"/>
          <w:szCs w:val="22"/>
        </w:rPr>
        <w:t>pojedinačna nabavna vrijednost imovine veća od 3.500,00 kuna.</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4.</w:t>
      </w:r>
    </w:p>
    <w:p>
      <w:pPr>
        <w:spacing w:line="240" w:lineRule="atLeast"/>
        <w:jc w:val="both"/>
        <w:rPr>
          <w:rFonts w:ascii="Calibri Light" w:hAnsi="Calibri Light" w:cs="Calibri Light"/>
          <w:sz w:val="22"/>
          <w:szCs w:val="22"/>
        </w:rPr>
      </w:pPr>
      <w:r>
        <w:rPr>
          <w:rFonts w:ascii="Calibri Light" w:hAnsi="Calibri Light" w:cs="Calibri Light"/>
          <w:sz w:val="22"/>
          <w:szCs w:val="22"/>
        </w:rPr>
        <w:t>Sredstva nematerijalne imovine evidentiraju se po trošku nabave, koji obuhvaća:</w:t>
      </w:r>
    </w:p>
    <w:p>
      <w:pPr>
        <w:numPr>
          <w:ilvl w:val="0"/>
          <w:numId w:val="6"/>
        </w:numPr>
        <w:spacing w:line="240" w:lineRule="atLeast"/>
        <w:jc w:val="both"/>
        <w:rPr>
          <w:rFonts w:ascii="Calibri Light" w:hAnsi="Calibri Light" w:cs="Calibri Light"/>
          <w:sz w:val="22"/>
          <w:szCs w:val="22"/>
        </w:rPr>
      </w:pPr>
      <w:r>
        <w:rPr>
          <w:rFonts w:ascii="Calibri Light" w:hAnsi="Calibri Light" w:cs="Calibri Light"/>
          <w:sz w:val="22"/>
          <w:szCs w:val="22"/>
        </w:rPr>
        <w:t>Kupovna cijena</w:t>
      </w:r>
    </w:p>
    <w:p>
      <w:pPr>
        <w:numPr>
          <w:ilvl w:val="0"/>
          <w:numId w:val="6"/>
        </w:numPr>
        <w:spacing w:line="240" w:lineRule="atLeast"/>
        <w:jc w:val="both"/>
        <w:rPr>
          <w:rFonts w:ascii="Calibri Light" w:hAnsi="Calibri Light" w:cs="Calibri Light"/>
          <w:sz w:val="22"/>
          <w:szCs w:val="22"/>
        </w:rPr>
      </w:pPr>
      <w:r>
        <w:rPr>
          <w:rFonts w:ascii="Calibri Light" w:hAnsi="Calibri Light" w:cs="Calibri Light"/>
          <w:sz w:val="22"/>
          <w:szCs w:val="22"/>
        </w:rPr>
        <w:t>Uvozne carine i špediterski troškovi</w:t>
      </w:r>
    </w:p>
    <w:p>
      <w:pPr>
        <w:numPr>
          <w:ilvl w:val="0"/>
          <w:numId w:val="6"/>
        </w:numPr>
        <w:spacing w:line="240" w:lineRule="atLeast"/>
        <w:jc w:val="both"/>
        <w:rPr>
          <w:rFonts w:ascii="Calibri Light" w:hAnsi="Calibri Light" w:cs="Calibri Light"/>
          <w:sz w:val="22"/>
          <w:szCs w:val="22"/>
        </w:rPr>
      </w:pPr>
      <w:r>
        <w:rPr>
          <w:rFonts w:ascii="Calibri Light" w:hAnsi="Calibri Light" w:cs="Calibri Light"/>
          <w:sz w:val="22"/>
          <w:szCs w:val="22"/>
        </w:rPr>
        <w:t>Nepovratni porezi</w:t>
      </w:r>
    </w:p>
    <w:p>
      <w:pPr>
        <w:numPr>
          <w:ilvl w:val="0"/>
          <w:numId w:val="6"/>
        </w:numPr>
        <w:spacing w:line="240" w:lineRule="atLeast"/>
        <w:jc w:val="both"/>
        <w:rPr>
          <w:rFonts w:ascii="Calibri Light" w:hAnsi="Calibri Light" w:cs="Calibri Light"/>
          <w:sz w:val="22"/>
          <w:szCs w:val="22"/>
        </w:rPr>
      </w:pPr>
      <w:r>
        <w:rPr>
          <w:rFonts w:ascii="Calibri Light" w:hAnsi="Calibri Light" w:cs="Calibri Light"/>
          <w:sz w:val="22"/>
          <w:szCs w:val="22"/>
        </w:rPr>
        <w:t>Izravni troškovi koji se mogu pripisati pribavljanju sredstva</w:t>
      </w:r>
    </w:p>
    <w:p>
      <w:pPr>
        <w:numPr>
          <w:ilvl w:val="0"/>
          <w:numId w:val="6"/>
        </w:numPr>
        <w:spacing w:line="240" w:lineRule="atLeast"/>
        <w:jc w:val="both"/>
        <w:rPr>
          <w:rFonts w:ascii="Calibri Light" w:hAnsi="Calibri Light" w:cs="Calibri Light"/>
          <w:sz w:val="22"/>
          <w:szCs w:val="22"/>
        </w:rPr>
      </w:pPr>
      <w:r>
        <w:rPr>
          <w:rFonts w:ascii="Calibri Light" w:hAnsi="Calibri Light" w:cs="Calibri Light"/>
          <w:sz w:val="22"/>
          <w:szCs w:val="22"/>
        </w:rPr>
        <w:t>Ostali troškovi koji se mogu pripisati kupnji</w:t>
      </w:r>
    </w:p>
    <w:p>
      <w:pPr>
        <w:numPr>
          <w:ilvl w:val="0"/>
          <w:numId w:val="6"/>
        </w:numPr>
        <w:spacing w:line="240" w:lineRule="atLeast"/>
        <w:jc w:val="both"/>
        <w:rPr>
          <w:rFonts w:ascii="Calibri Light" w:hAnsi="Calibri Light" w:cs="Calibri Light"/>
          <w:sz w:val="22"/>
          <w:szCs w:val="22"/>
        </w:rPr>
      </w:pPr>
      <w:r>
        <w:rPr>
          <w:rFonts w:ascii="Calibri Light" w:hAnsi="Calibri Light" w:cs="Calibri Light"/>
          <w:sz w:val="22"/>
          <w:szCs w:val="22"/>
        </w:rPr>
        <w:t>U trošak nabave ne uračunavaju se popusti i rabati odobreni pri kupnji sredstva.</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5.</w:t>
      </w:r>
    </w:p>
    <w:p>
      <w:pPr>
        <w:spacing w:line="240" w:lineRule="atLeast"/>
        <w:jc w:val="both"/>
        <w:rPr>
          <w:rFonts w:ascii="Calibri Light" w:hAnsi="Calibri Light" w:cs="Calibri Light"/>
          <w:sz w:val="22"/>
          <w:szCs w:val="22"/>
        </w:rPr>
      </w:pPr>
      <w:r>
        <w:rPr>
          <w:rFonts w:ascii="Calibri Light" w:hAnsi="Calibri Light" w:cs="Calibri Light"/>
          <w:sz w:val="22"/>
          <w:szCs w:val="22"/>
        </w:rPr>
        <w:t>Sredstva dugotrajne nematerijalne imovine iskazuju se u visini troškova nabave umanjen za ispravak vrijednosti.</w:t>
      </w:r>
    </w:p>
    <w:p>
      <w:pPr>
        <w:spacing w:line="240" w:lineRule="atLeast"/>
        <w:jc w:val="both"/>
        <w:rPr>
          <w:rFonts w:ascii="Calibri Light" w:hAnsi="Calibri Light" w:cs="Calibri Light"/>
          <w:sz w:val="22"/>
          <w:szCs w:val="22"/>
        </w:rPr>
      </w:pPr>
      <w:r>
        <w:rPr>
          <w:rFonts w:ascii="Calibri Light" w:hAnsi="Calibri Light" w:cs="Calibri Light"/>
          <w:sz w:val="22"/>
          <w:szCs w:val="22"/>
        </w:rPr>
        <w:lastRenderedPageBreak/>
        <w:t>Sredstva nematerijalne imovine s ograničenim vijekom trajanja amortiziraju se za svako sredstvo pojedinačno primjenom linearne metode u visini porezno priznatih stopa.</w:t>
      </w:r>
    </w:p>
    <w:p>
      <w:pPr>
        <w:spacing w:line="240" w:lineRule="atLeast"/>
        <w:jc w:val="both"/>
        <w:rPr>
          <w:rFonts w:ascii="Calibri Light" w:hAnsi="Calibri Light" w:cs="Calibri Light"/>
          <w:sz w:val="22"/>
          <w:szCs w:val="22"/>
        </w:rPr>
      </w:pPr>
      <w:r>
        <w:rPr>
          <w:rFonts w:ascii="Calibri Light" w:hAnsi="Calibri Light" w:cs="Calibri Light"/>
          <w:sz w:val="22"/>
          <w:szCs w:val="22"/>
        </w:rPr>
        <w:t>Sredstva nematerijalne imovine s neodređenim vijekom trajanja se ne amortiziraju.</w:t>
      </w:r>
    </w:p>
    <w:p>
      <w:pPr>
        <w:spacing w:line="240" w:lineRule="atLeast"/>
        <w:jc w:val="both"/>
        <w:rPr>
          <w:rFonts w:ascii="Calibri Light" w:hAnsi="Calibri Light" w:cs="Calibri Light"/>
          <w:sz w:val="22"/>
          <w:szCs w:val="22"/>
        </w:rPr>
      </w:pPr>
      <w:r>
        <w:rPr>
          <w:rFonts w:ascii="Calibri Light" w:hAnsi="Calibri Light" w:cs="Calibri Light"/>
          <w:sz w:val="22"/>
          <w:szCs w:val="22"/>
        </w:rPr>
        <w:t>Trošak amortizacije evidentira se od prvog dana mjeseca koji slijedi nakon mjeseca u kojem je sredstvo dugotrajne nematerijalne imovine stavljeno u upotrebu.</w:t>
      </w:r>
    </w:p>
    <w:p>
      <w:pPr>
        <w:spacing w:line="240" w:lineRule="atLeast"/>
        <w:jc w:val="both"/>
        <w:rPr>
          <w:rFonts w:ascii="Calibri Light" w:hAnsi="Calibri Light" w:cs="Calibri Light"/>
          <w:sz w:val="22"/>
          <w:szCs w:val="22"/>
        </w:rPr>
      </w:pPr>
      <w:r>
        <w:rPr>
          <w:rFonts w:ascii="Calibri Light" w:hAnsi="Calibri Light" w:cs="Calibri Light"/>
          <w:sz w:val="22"/>
          <w:szCs w:val="22"/>
        </w:rPr>
        <w:t>Dugotrajna nematerijalna imovina, i nakon što je u cjelosti otpisana, zadržava se u evidenciji i iskazuje u bilanci do trenutka prodaje, darovanja, drugog načina otuđenja ili uništenja.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III. POLITIKA ISKAZIVANJA DUGOTRAJNE MATERIJALNE IMOVINE</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6.</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Materijalnu imovinu čine nekretnine, postrojenja i oprema koje </w:t>
      </w:r>
    </w:p>
    <w:p>
      <w:pPr>
        <w:numPr>
          <w:ilvl w:val="0"/>
          <w:numId w:val="5"/>
        </w:numPr>
        <w:spacing w:line="240" w:lineRule="atLeast"/>
        <w:jc w:val="both"/>
        <w:rPr>
          <w:rFonts w:ascii="Calibri Light" w:hAnsi="Calibri Light" w:cs="Calibri Light"/>
          <w:sz w:val="22"/>
          <w:szCs w:val="22"/>
        </w:rPr>
      </w:pPr>
      <w:r>
        <w:rPr>
          <w:rFonts w:ascii="Calibri Light" w:hAnsi="Calibri Light" w:cs="Calibri Light"/>
          <w:sz w:val="22"/>
          <w:szCs w:val="22"/>
        </w:rPr>
        <w:t>posjeduje Društvo i koristi se njime u isporuci dobara i usluga, za iznajmljivanje drugima i u administrativne svrhe,</w:t>
      </w:r>
    </w:p>
    <w:p>
      <w:pPr>
        <w:numPr>
          <w:ilvl w:val="0"/>
          <w:numId w:val="5"/>
        </w:numPr>
        <w:spacing w:line="240" w:lineRule="atLeast"/>
        <w:jc w:val="both"/>
        <w:rPr>
          <w:rFonts w:ascii="Calibri Light" w:hAnsi="Calibri Light" w:cs="Calibri Light"/>
          <w:sz w:val="22"/>
          <w:szCs w:val="22"/>
        </w:rPr>
      </w:pPr>
      <w:r>
        <w:rPr>
          <w:rFonts w:ascii="Calibri Light" w:hAnsi="Calibri Light" w:cs="Calibri Light"/>
          <w:sz w:val="22"/>
          <w:szCs w:val="22"/>
        </w:rPr>
        <w:t>koje se očekuje koristiti duže od jednog razdoblja,</w:t>
      </w:r>
    </w:p>
    <w:p>
      <w:pPr>
        <w:numPr>
          <w:ilvl w:val="0"/>
          <w:numId w:val="5"/>
        </w:numPr>
        <w:spacing w:line="240" w:lineRule="atLeast"/>
        <w:jc w:val="both"/>
        <w:rPr>
          <w:rFonts w:ascii="Calibri Light" w:hAnsi="Calibri Light" w:cs="Calibri Light"/>
          <w:sz w:val="22"/>
          <w:szCs w:val="22"/>
        </w:rPr>
      </w:pPr>
      <w:r>
        <w:rPr>
          <w:rFonts w:ascii="Calibri Light" w:hAnsi="Calibri Light" w:cs="Calibri Light"/>
          <w:sz w:val="22"/>
          <w:szCs w:val="22"/>
        </w:rPr>
        <w:t>ona imovina koja je namijenjena za korištenje na neprekidnoj osnovi u svrhu aktivnosti Društva.</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7.</w:t>
      </w:r>
    </w:p>
    <w:p>
      <w:pPr>
        <w:spacing w:line="240" w:lineRule="atLeast"/>
        <w:jc w:val="both"/>
        <w:rPr>
          <w:rFonts w:ascii="Calibri Light" w:hAnsi="Calibri Light" w:cs="Calibri Light"/>
          <w:sz w:val="22"/>
          <w:szCs w:val="22"/>
        </w:rPr>
      </w:pPr>
      <w:r>
        <w:rPr>
          <w:rFonts w:ascii="Calibri Light" w:hAnsi="Calibri Light" w:cs="Calibri Light"/>
          <w:sz w:val="22"/>
          <w:szCs w:val="22"/>
        </w:rPr>
        <w:t>Sredstva dugotrajne materijalne imovine priznaju se ako:</w:t>
      </w:r>
    </w:p>
    <w:p>
      <w:pPr>
        <w:numPr>
          <w:ilvl w:val="0"/>
          <w:numId w:val="7"/>
        </w:numPr>
        <w:spacing w:line="240" w:lineRule="atLeast"/>
        <w:jc w:val="both"/>
        <w:rPr>
          <w:rFonts w:ascii="Calibri Light" w:hAnsi="Calibri Light" w:cs="Calibri Light"/>
          <w:sz w:val="22"/>
          <w:szCs w:val="22"/>
        </w:rPr>
      </w:pPr>
      <w:r>
        <w:rPr>
          <w:rFonts w:ascii="Calibri Light" w:hAnsi="Calibri Light" w:cs="Calibri Light"/>
          <w:sz w:val="22"/>
          <w:szCs w:val="22"/>
        </w:rPr>
        <w:t>je vjerojatno da će buduće ekonomske koristi povezane sa sredstvom pritjecati u društvo</w:t>
      </w:r>
    </w:p>
    <w:p>
      <w:pPr>
        <w:numPr>
          <w:ilvl w:val="0"/>
          <w:numId w:val="7"/>
        </w:numPr>
        <w:spacing w:line="240" w:lineRule="atLeast"/>
        <w:jc w:val="both"/>
        <w:rPr>
          <w:rFonts w:ascii="Calibri Light" w:hAnsi="Calibri Light" w:cs="Calibri Light"/>
          <w:sz w:val="22"/>
          <w:szCs w:val="22"/>
        </w:rPr>
      </w:pPr>
      <w:r>
        <w:rPr>
          <w:rFonts w:ascii="Calibri Light" w:hAnsi="Calibri Light" w:cs="Calibri Light"/>
          <w:sz w:val="22"/>
          <w:szCs w:val="22"/>
        </w:rPr>
        <w:t>trošak nabave te imovine može se pouzdano utvrditi</w:t>
      </w:r>
    </w:p>
    <w:p>
      <w:pPr>
        <w:numPr>
          <w:ilvl w:val="0"/>
          <w:numId w:val="7"/>
        </w:numPr>
        <w:spacing w:line="240" w:lineRule="atLeast"/>
        <w:jc w:val="both"/>
        <w:rPr>
          <w:rFonts w:ascii="Calibri Light" w:hAnsi="Calibri Light" w:cs="Calibri Light"/>
          <w:sz w:val="22"/>
          <w:szCs w:val="22"/>
        </w:rPr>
      </w:pPr>
      <w:r>
        <w:rPr>
          <w:rFonts w:ascii="Calibri Light" w:hAnsi="Calibri Light" w:cs="Calibri Light"/>
          <w:sz w:val="22"/>
          <w:szCs w:val="22"/>
        </w:rPr>
        <w:t>pojedinačna nabavna vrijednost imovine veća od 3.500,00 kuna.</w:t>
      </w:r>
    </w:p>
    <w:p>
      <w:pPr>
        <w:spacing w:line="240" w:lineRule="atLeast"/>
        <w:jc w:val="both"/>
        <w:rPr>
          <w:rFonts w:ascii="Calibri Light" w:hAnsi="Calibri Light" w:cs="Calibri Light"/>
          <w:sz w:val="22"/>
          <w:szCs w:val="22"/>
        </w:rPr>
      </w:pPr>
      <w:r>
        <w:rPr>
          <w:rFonts w:ascii="Calibri Light" w:hAnsi="Calibri Light" w:cs="Calibri Light"/>
          <w:sz w:val="22"/>
          <w:szCs w:val="22"/>
        </w:rPr>
        <w:t>Sredstva dugotrajne materijalne imovine manja od 3.500,00 kuna evidentiraju se kao sitan inventar, te se jednokratno otpisuju prilikom stavljanja u upotrebu.</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8.</w:t>
      </w:r>
    </w:p>
    <w:p>
      <w:pPr>
        <w:spacing w:line="240" w:lineRule="atLeast"/>
        <w:jc w:val="both"/>
        <w:rPr>
          <w:rFonts w:ascii="Calibri Light" w:hAnsi="Calibri Light" w:cs="Calibri Light"/>
          <w:sz w:val="22"/>
          <w:szCs w:val="22"/>
        </w:rPr>
      </w:pPr>
      <w:r>
        <w:rPr>
          <w:rFonts w:ascii="Calibri Light" w:hAnsi="Calibri Light" w:cs="Calibri Light"/>
          <w:sz w:val="22"/>
          <w:szCs w:val="22"/>
        </w:rPr>
        <w:t>Sredstva materijalne imovine evidentiraju se po trošku nabave, koji obuhvaća:</w:t>
      </w:r>
    </w:p>
    <w:p>
      <w:pPr>
        <w:numPr>
          <w:ilvl w:val="0"/>
          <w:numId w:val="5"/>
        </w:numPr>
        <w:spacing w:line="240" w:lineRule="atLeast"/>
        <w:jc w:val="both"/>
        <w:rPr>
          <w:rFonts w:ascii="Calibri Light" w:hAnsi="Calibri Light" w:cs="Calibri Light"/>
          <w:sz w:val="22"/>
          <w:szCs w:val="22"/>
        </w:rPr>
      </w:pPr>
      <w:r>
        <w:rPr>
          <w:rFonts w:ascii="Calibri Light" w:hAnsi="Calibri Light" w:cs="Calibri Light"/>
          <w:sz w:val="22"/>
          <w:szCs w:val="22"/>
        </w:rPr>
        <w:t>Trošak kupnje</w:t>
      </w:r>
    </w:p>
    <w:p>
      <w:pPr>
        <w:numPr>
          <w:ilvl w:val="0"/>
          <w:numId w:val="6"/>
        </w:numPr>
        <w:spacing w:line="240" w:lineRule="atLeast"/>
        <w:jc w:val="both"/>
        <w:rPr>
          <w:rFonts w:ascii="Calibri Light" w:hAnsi="Calibri Light" w:cs="Calibri Light"/>
          <w:sz w:val="22"/>
          <w:szCs w:val="22"/>
        </w:rPr>
      </w:pPr>
      <w:r>
        <w:rPr>
          <w:rFonts w:ascii="Calibri Light" w:hAnsi="Calibri Light" w:cs="Calibri Light"/>
          <w:sz w:val="22"/>
          <w:szCs w:val="22"/>
        </w:rPr>
        <w:t>Kupovna cijena</w:t>
      </w:r>
    </w:p>
    <w:p>
      <w:pPr>
        <w:numPr>
          <w:ilvl w:val="0"/>
          <w:numId w:val="6"/>
        </w:numPr>
        <w:spacing w:line="240" w:lineRule="atLeast"/>
        <w:jc w:val="both"/>
        <w:rPr>
          <w:rFonts w:ascii="Calibri Light" w:hAnsi="Calibri Light" w:cs="Calibri Light"/>
          <w:sz w:val="22"/>
          <w:szCs w:val="22"/>
        </w:rPr>
      </w:pPr>
      <w:r>
        <w:rPr>
          <w:rFonts w:ascii="Calibri Light" w:hAnsi="Calibri Light" w:cs="Calibri Light"/>
          <w:sz w:val="22"/>
          <w:szCs w:val="22"/>
        </w:rPr>
        <w:t>Uvozne carine i špediterski troškovi</w:t>
      </w:r>
    </w:p>
    <w:p>
      <w:pPr>
        <w:numPr>
          <w:ilvl w:val="0"/>
          <w:numId w:val="6"/>
        </w:numPr>
        <w:spacing w:line="240" w:lineRule="atLeast"/>
        <w:jc w:val="both"/>
        <w:rPr>
          <w:rFonts w:ascii="Calibri Light" w:hAnsi="Calibri Light" w:cs="Calibri Light"/>
          <w:sz w:val="22"/>
          <w:szCs w:val="22"/>
        </w:rPr>
      </w:pPr>
      <w:r>
        <w:rPr>
          <w:rFonts w:ascii="Calibri Light" w:hAnsi="Calibri Light" w:cs="Calibri Light"/>
          <w:sz w:val="22"/>
          <w:szCs w:val="22"/>
        </w:rPr>
        <w:t>Nepovratni porezi</w:t>
      </w:r>
    </w:p>
    <w:p>
      <w:pPr>
        <w:numPr>
          <w:ilvl w:val="0"/>
          <w:numId w:val="6"/>
        </w:numPr>
        <w:spacing w:line="240" w:lineRule="atLeast"/>
        <w:jc w:val="both"/>
        <w:rPr>
          <w:rFonts w:ascii="Calibri Light" w:hAnsi="Calibri Light" w:cs="Calibri Light"/>
          <w:sz w:val="22"/>
          <w:szCs w:val="22"/>
        </w:rPr>
      </w:pPr>
      <w:r>
        <w:rPr>
          <w:rFonts w:ascii="Calibri Light" w:hAnsi="Calibri Light" w:cs="Calibri Light"/>
          <w:sz w:val="22"/>
          <w:szCs w:val="22"/>
        </w:rPr>
        <w:t>Izravni troškovi koji se mogu pripisati pribavljanju sredstva</w:t>
      </w:r>
    </w:p>
    <w:p>
      <w:pPr>
        <w:numPr>
          <w:ilvl w:val="0"/>
          <w:numId w:val="6"/>
        </w:numPr>
        <w:spacing w:line="240" w:lineRule="atLeast"/>
        <w:jc w:val="both"/>
        <w:rPr>
          <w:rFonts w:ascii="Calibri Light" w:hAnsi="Calibri Light" w:cs="Calibri Light"/>
          <w:sz w:val="22"/>
          <w:szCs w:val="22"/>
        </w:rPr>
      </w:pPr>
      <w:r>
        <w:rPr>
          <w:rFonts w:ascii="Calibri Light" w:hAnsi="Calibri Light" w:cs="Calibri Light"/>
          <w:sz w:val="22"/>
          <w:szCs w:val="22"/>
        </w:rPr>
        <w:t xml:space="preserve">Ostali troškovi koji se mogu pripisati kupnji </w:t>
      </w:r>
    </w:p>
    <w:p>
      <w:pPr>
        <w:numPr>
          <w:ilvl w:val="0"/>
          <w:numId w:val="5"/>
        </w:numPr>
        <w:spacing w:line="240" w:lineRule="atLeast"/>
        <w:jc w:val="both"/>
        <w:rPr>
          <w:rFonts w:ascii="Calibri Light" w:hAnsi="Calibri Light" w:cs="Calibri Light"/>
          <w:sz w:val="22"/>
          <w:szCs w:val="22"/>
        </w:rPr>
      </w:pPr>
      <w:r>
        <w:rPr>
          <w:rFonts w:ascii="Calibri Light" w:hAnsi="Calibri Light" w:cs="Calibri Light"/>
          <w:sz w:val="22"/>
          <w:szCs w:val="22"/>
        </w:rPr>
        <w:t>U trošak nabave ne uračunavaju se popusti i rabati odobreni pri kupnji sredstva.</w:t>
      </w:r>
    </w:p>
    <w:p>
      <w:pPr>
        <w:numPr>
          <w:ilvl w:val="0"/>
          <w:numId w:val="5"/>
        </w:numPr>
        <w:spacing w:line="240" w:lineRule="atLeast"/>
        <w:jc w:val="both"/>
        <w:rPr>
          <w:rFonts w:ascii="Calibri Light" w:hAnsi="Calibri Light" w:cs="Calibri Light"/>
          <w:sz w:val="22"/>
          <w:szCs w:val="22"/>
        </w:rPr>
      </w:pPr>
      <w:r>
        <w:rPr>
          <w:rFonts w:ascii="Calibri Light" w:hAnsi="Calibri Light" w:cs="Calibri Light"/>
          <w:sz w:val="22"/>
          <w:szCs w:val="22"/>
        </w:rPr>
        <w:t>Troškovi kamata povezani s nabavom predmeta dugotrajne materijalne imovine priznaju se kao rashod razdoblja u kojem su nastali.</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9.</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Za predmete i usluge izrađene u vlastitoj režiji i uključene u korištenje kao predmete materijalne imovine utvrđuju se njihovi troškovi nabave u visini cijene proizvodnje, uz uvjet da ona ne prelazi neto tržišnu vrijednost. </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10.</w:t>
      </w:r>
    </w:p>
    <w:p>
      <w:pPr>
        <w:spacing w:line="240" w:lineRule="atLeast"/>
        <w:jc w:val="both"/>
        <w:rPr>
          <w:rFonts w:ascii="Calibri Light" w:hAnsi="Calibri Light" w:cs="Calibri Light"/>
          <w:sz w:val="22"/>
          <w:szCs w:val="22"/>
        </w:rPr>
      </w:pPr>
      <w:r>
        <w:rPr>
          <w:rFonts w:ascii="Calibri Light" w:hAnsi="Calibri Light" w:cs="Calibri Light"/>
          <w:sz w:val="22"/>
          <w:szCs w:val="22"/>
        </w:rPr>
        <w:t>Naknadni izdaci s naslova redovnog održavanja predstavljaju rashod razdoblja u kojem su nastali.</w:t>
      </w:r>
    </w:p>
    <w:p>
      <w:pPr>
        <w:spacing w:line="240" w:lineRule="atLeast"/>
        <w:jc w:val="both"/>
        <w:rPr>
          <w:rFonts w:ascii="Calibri Light" w:hAnsi="Calibri Light" w:cs="Calibri Light"/>
          <w:sz w:val="22"/>
          <w:szCs w:val="22"/>
        </w:rPr>
      </w:pPr>
      <w:r>
        <w:rPr>
          <w:rFonts w:ascii="Calibri Light" w:hAnsi="Calibri Light" w:cs="Calibri Light"/>
          <w:sz w:val="22"/>
          <w:szCs w:val="22"/>
        </w:rPr>
        <w:t>Naknadni izdatak koji se odnosi na predmet dugotrajne imovine uvećava nabavnu vrijednost isključivo ukoliko ovaj izdatak</w:t>
      </w:r>
    </w:p>
    <w:p>
      <w:pPr>
        <w:numPr>
          <w:ilvl w:val="0"/>
          <w:numId w:val="8"/>
        </w:numPr>
        <w:spacing w:line="240" w:lineRule="atLeast"/>
        <w:jc w:val="both"/>
        <w:rPr>
          <w:rFonts w:ascii="Calibri Light" w:hAnsi="Calibri Light" w:cs="Calibri Light"/>
          <w:sz w:val="22"/>
          <w:szCs w:val="22"/>
        </w:rPr>
      </w:pPr>
      <w:r>
        <w:rPr>
          <w:rFonts w:ascii="Calibri Light" w:hAnsi="Calibri Light" w:cs="Calibri Light"/>
          <w:sz w:val="22"/>
          <w:szCs w:val="22"/>
        </w:rPr>
        <w:t>Produžuje vijek upotrebe</w:t>
      </w:r>
    </w:p>
    <w:p>
      <w:pPr>
        <w:numPr>
          <w:ilvl w:val="0"/>
          <w:numId w:val="8"/>
        </w:numPr>
        <w:spacing w:line="240" w:lineRule="atLeast"/>
        <w:jc w:val="both"/>
        <w:rPr>
          <w:rFonts w:ascii="Calibri Light" w:hAnsi="Calibri Light" w:cs="Calibri Light"/>
          <w:sz w:val="22"/>
          <w:szCs w:val="22"/>
        </w:rPr>
      </w:pPr>
      <w:r>
        <w:rPr>
          <w:rFonts w:ascii="Calibri Light" w:hAnsi="Calibri Light" w:cs="Calibri Light"/>
          <w:sz w:val="22"/>
          <w:szCs w:val="22"/>
        </w:rPr>
        <w:t>Povećava kapacitet</w:t>
      </w:r>
    </w:p>
    <w:p>
      <w:pPr>
        <w:numPr>
          <w:ilvl w:val="0"/>
          <w:numId w:val="8"/>
        </w:numPr>
        <w:spacing w:line="240" w:lineRule="atLeast"/>
        <w:jc w:val="both"/>
        <w:rPr>
          <w:rFonts w:ascii="Calibri Light" w:hAnsi="Calibri Light" w:cs="Calibri Light"/>
          <w:sz w:val="22"/>
          <w:szCs w:val="22"/>
        </w:rPr>
      </w:pPr>
      <w:r>
        <w:rPr>
          <w:rFonts w:ascii="Calibri Light" w:hAnsi="Calibri Light" w:cs="Calibri Light"/>
          <w:sz w:val="22"/>
          <w:szCs w:val="22"/>
        </w:rPr>
        <w:t>Znatno povećava kvalitetu proizvodnje</w:t>
      </w:r>
    </w:p>
    <w:p>
      <w:pPr>
        <w:numPr>
          <w:ilvl w:val="0"/>
          <w:numId w:val="8"/>
        </w:numPr>
        <w:spacing w:line="240" w:lineRule="atLeast"/>
        <w:jc w:val="both"/>
        <w:rPr>
          <w:rFonts w:ascii="Calibri Light" w:hAnsi="Calibri Light" w:cs="Calibri Light"/>
          <w:sz w:val="22"/>
          <w:szCs w:val="22"/>
        </w:rPr>
      </w:pPr>
      <w:r>
        <w:rPr>
          <w:rFonts w:ascii="Calibri Light" w:hAnsi="Calibri Light" w:cs="Calibri Light"/>
          <w:sz w:val="22"/>
          <w:szCs w:val="22"/>
        </w:rPr>
        <w:t>Omogućuje znatno smanjenje troškova proizvodnje.</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11.</w:t>
      </w:r>
    </w:p>
    <w:p>
      <w:pPr>
        <w:spacing w:line="240" w:lineRule="atLeast"/>
        <w:jc w:val="both"/>
        <w:rPr>
          <w:rFonts w:ascii="Calibri Light" w:hAnsi="Calibri Light" w:cs="Calibri Light"/>
          <w:sz w:val="22"/>
          <w:szCs w:val="22"/>
        </w:rPr>
      </w:pPr>
      <w:r>
        <w:rPr>
          <w:rFonts w:ascii="Calibri Light" w:hAnsi="Calibri Light" w:cs="Calibri Light"/>
          <w:sz w:val="22"/>
          <w:szCs w:val="22"/>
        </w:rPr>
        <w:t>Sredstva dugotrajne materijalne imovine iskazuju se u visini troškova nabave umanjen za ispravak vrijednosti.</w:t>
      </w:r>
    </w:p>
    <w:p>
      <w:pPr>
        <w:spacing w:line="240" w:lineRule="atLeast"/>
        <w:jc w:val="both"/>
        <w:rPr>
          <w:rFonts w:ascii="Calibri Light" w:hAnsi="Calibri Light" w:cs="Calibri Light"/>
          <w:sz w:val="22"/>
          <w:szCs w:val="22"/>
        </w:rPr>
      </w:pPr>
      <w:r>
        <w:rPr>
          <w:rFonts w:ascii="Calibri Light" w:hAnsi="Calibri Light" w:cs="Calibri Light"/>
          <w:sz w:val="22"/>
          <w:szCs w:val="22"/>
        </w:rPr>
        <w:t>Sredstva materijalne imovine s ograničenim vijekom trajanja amortiziraju se za svako sredstvo pojedinačno primjenom linearne metode u visini porezno priznatih stopa:</w:t>
      </w:r>
    </w:p>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sz w:val="22"/>
          <w:szCs w:val="22"/>
        </w:rPr>
      </w:pPr>
    </w:p>
    <w:tbl>
      <w:tblPr>
        <w:tblW w:w="7407" w:type="dxa"/>
        <w:tblLook w:val="04A0" w:firstRow="1" w:lastRow="0" w:firstColumn="1" w:lastColumn="0" w:noHBand="0" w:noVBand="1"/>
      </w:tblPr>
      <w:tblGrid>
        <w:gridCol w:w="4310"/>
        <w:gridCol w:w="1538"/>
        <w:gridCol w:w="1559"/>
      </w:tblGrid>
      <w:tr>
        <w:trPr>
          <w:trHeight w:val="286"/>
        </w:trPr>
        <w:tc>
          <w:tcPr>
            <w:tcW w:w="4310" w:type="dxa"/>
            <w:tcBorders>
              <w:top w:val="nil"/>
              <w:left w:val="nil"/>
              <w:bottom w:val="single" w:sz="4" w:space="0" w:color="auto"/>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lastRenderedPageBreak/>
              <w:t>Naziv amortizacijske skupine</w:t>
            </w:r>
          </w:p>
        </w:tc>
        <w:tc>
          <w:tcPr>
            <w:tcW w:w="1538" w:type="dxa"/>
            <w:tcBorders>
              <w:top w:val="nil"/>
              <w:left w:val="nil"/>
              <w:bottom w:val="single" w:sz="4" w:space="0" w:color="auto"/>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stopa %</w:t>
            </w:r>
          </w:p>
        </w:tc>
        <w:tc>
          <w:tcPr>
            <w:tcW w:w="1559" w:type="dxa"/>
            <w:tcBorders>
              <w:top w:val="nil"/>
              <w:left w:val="nil"/>
              <w:bottom w:val="single" w:sz="4" w:space="0" w:color="auto"/>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koristan vijek</w:t>
            </w:r>
          </w:p>
        </w:tc>
      </w:tr>
      <w:tr>
        <w:trPr>
          <w:trHeight w:val="286"/>
        </w:trPr>
        <w:tc>
          <w:tcPr>
            <w:tcW w:w="4310" w:type="dxa"/>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Građevinski objekti</w:t>
            </w:r>
          </w:p>
        </w:tc>
        <w:tc>
          <w:tcPr>
            <w:tcW w:w="1538"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2,5</w:t>
            </w:r>
          </w:p>
        </w:tc>
        <w:tc>
          <w:tcPr>
            <w:tcW w:w="1559"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40</w:t>
            </w:r>
          </w:p>
        </w:tc>
      </w:tr>
      <w:tr>
        <w:trPr>
          <w:trHeight w:val="286"/>
        </w:trPr>
        <w:tc>
          <w:tcPr>
            <w:tcW w:w="4310" w:type="dxa"/>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Osobni automobili</w:t>
            </w:r>
          </w:p>
        </w:tc>
        <w:tc>
          <w:tcPr>
            <w:tcW w:w="1538"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20</w:t>
            </w:r>
          </w:p>
        </w:tc>
        <w:tc>
          <w:tcPr>
            <w:tcW w:w="1559"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5</w:t>
            </w:r>
          </w:p>
        </w:tc>
      </w:tr>
      <w:tr>
        <w:trPr>
          <w:trHeight w:val="286"/>
        </w:trPr>
        <w:tc>
          <w:tcPr>
            <w:tcW w:w="4310" w:type="dxa"/>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Nematerijalna imovina, oprema, </w:t>
            </w:r>
          </w:p>
        </w:tc>
        <w:tc>
          <w:tcPr>
            <w:tcW w:w="1538" w:type="dxa"/>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p>
        </w:tc>
        <w:tc>
          <w:tcPr>
            <w:tcW w:w="1559" w:type="dxa"/>
            <w:tcBorders>
              <w:top w:val="nil"/>
              <w:left w:val="nil"/>
              <w:bottom w:val="nil"/>
              <w:right w:val="nil"/>
            </w:tcBorders>
            <w:shd w:val="clear" w:color="auto" w:fill="auto"/>
            <w:noWrap/>
            <w:vAlign w:val="bottom"/>
            <w:hideMark/>
          </w:tcPr>
          <w:p>
            <w:pPr>
              <w:rPr>
                <w:sz w:val="20"/>
                <w:szCs w:val="20"/>
              </w:rPr>
            </w:pPr>
          </w:p>
        </w:tc>
      </w:tr>
      <w:tr>
        <w:trPr>
          <w:trHeight w:val="286"/>
        </w:trPr>
        <w:tc>
          <w:tcPr>
            <w:tcW w:w="4310" w:type="dxa"/>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vozila (osim osobnih), mehanizacija</w:t>
            </w:r>
          </w:p>
        </w:tc>
        <w:tc>
          <w:tcPr>
            <w:tcW w:w="1538"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5</w:t>
            </w:r>
          </w:p>
        </w:tc>
        <w:tc>
          <w:tcPr>
            <w:tcW w:w="1559"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20</w:t>
            </w:r>
          </w:p>
        </w:tc>
      </w:tr>
      <w:tr>
        <w:trPr>
          <w:trHeight w:val="286"/>
        </w:trPr>
        <w:tc>
          <w:tcPr>
            <w:tcW w:w="4310" w:type="dxa"/>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Računala, računalna oprema i programi,</w:t>
            </w:r>
          </w:p>
        </w:tc>
        <w:tc>
          <w:tcPr>
            <w:tcW w:w="1538" w:type="dxa"/>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p>
        </w:tc>
        <w:tc>
          <w:tcPr>
            <w:tcW w:w="1559" w:type="dxa"/>
            <w:tcBorders>
              <w:top w:val="nil"/>
              <w:left w:val="nil"/>
              <w:bottom w:val="nil"/>
              <w:right w:val="nil"/>
            </w:tcBorders>
            <w:shd w:val="clear" w:color="auto" w:fill="auto"/>
            <w:noWrap/>
            <w:vAlign w:val="bottom"/>
            <w:hideMark/>
          </w:tcPr>
          <w:p>
            <w:pPr>
              <w:rPr>
                <w:sz w:val="20"/>
                <w:szCs w:val="20"/>
              </w:rPr>
            </w:pPr>
          </w:p>
        </w:tc>
      </w:tr>
      <w:tr>
        <w:trPr>
          <w:trHeight w:val="286"/>
        </w:trPr>
        <w:tc>
          <w:tcPr>
            <w:tcW w:w="4310" w:type="dxa"/>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mobilni telefoni i računalne mreže</w:t>
            </w:r>
          </w:p>
        </w:tc>
        <w:tc>
          <w:tcPr>
            <w:tcW w:w="1538"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50</w:t>
            </w:r>
          </w:p>
        </w:tc>
        <w:tc>
          <w:tcPr>
            <w:tcW w:w="1559"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w:t>
            </w:r>
          </w:p>
        </w:tc>
      </w:tr>
      <w:tr>
        <w:trPr>
          <w:trHeight w:val="286"/>
        </w:trPr>
        <w:tc>
          <w:tcPr>
            <w:tcW w:w="4310" w:type="dxa"/>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Ostala nespomenuta oprema</w:t>
            </w:r>
          </w:p>
        </w:tc>
        <w:tc>
          <w:tcPr>
            <w:tcW w:w="1538"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10</w:t>
            </w:r>
          </w:p>
        </w:tc>
        <w:tc>
          <w:tcPr>
            <w:tcW w:w="1559"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10</w:t>
            </w:r>
          </w:p>
        </w:tc>
      </w:tr>
    </w:tbl>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sz w:val="22"/>
          <w:szCs w:val="22"/>
        </w:rPr>
      </w:pPr>
      <w:r>
        <w:rPr>
          <w:rFonts w:ascii="Calibri Light" w:hAnsi="Calibri Light" w:cs="Calibri Light"/>
          <w:sz w:val="22"/>
          <w:szCs w:val="22"/>
        </w:rPr>
        <w:t>Sredstva materijalne imovine s neodređenim vijekom trajanja se ne amortiziraju.</w:t>
      </w:r>
    </w:p>
    <w:p>
      <w:pPr>
        <w:spacing w:line="240" w:lineRule="atLeast"/>
        <w:jc w:val="both"/>
        <w:rPr>
          <w:rFonts w:ascii="Calibri Light" w:hAnsi="Calibri Light" w:cs="Calibri Light"/>
          <w:sz w:val="22"/>
          <w:szCs w:val="22"/>
        </w:rPr>
      </w:pPr>
      <w:r>
        <w:rPr>
          <w:rFonts w:ascii="Calibri Light" w:hAnsi="Calibri Light" w:cs="Calibri Light"/>
          <w:sz w:val="22"/>
          <w:szCs w:val="22"/>
        </w:rPr>
        <w:t>Trošak amortizacije evidentira se od prvog dana mjeseca koji slijedi nakon mjeseca u kojem je sredstvo dugotrajne materijalne imovine stavljeno u upotrebu.</w:t>
      </w:r>
    </w:p>
    <w:p>
      <w:pPr>
        <w:spacing w:line="240" w:lineRule="atLeast"/>
        <w:jc w:val="both"/>
        <w:rPr>
          <w:rFonts w:ascii="Calibri Light" w:hAnsi="Calibri Light" w:cs="Calibri Light"/>
          <w:sz w:val="22"/>
          <w:szCs w:val="22"/>
        </w:rPr>
      </w:pPr>
      <w:r>
        <w:rPr>
          <w:rFonts w:ascii="Calibri Light" w:hAnsi="Calibri Light" w:cs="Calibri Light"/>
          <w:sz w:val="22"/>
          <w:szCs w:val="22"/>
        </w:rPr>
        <w:t>Dugotrajna materijalna imovina, i nakon što je u cjelosti otpisana, zadržava se u evidenciji i iskazuje u bilanci do trenutka prodaje, darovanja, drugog načina otuđenja ili uništenja.</w:t>
      </w:r>
    </w:p>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IV. POLITIKA ISKAZIVANJA DUGOTRAJNE FINANCIJSKE IMOVINE</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12.</w:t>
      </w:r>
    </w:p>
    <w:p>
      <w:pPr>
        <w:spacing w:line="240" w:lineRule="atLeast"/>
        <w:jc w:val="both"/>
        <w:rPr>
          <w:rFonts w:ascii="Calibri Light" w:hAnsi="Calibri Light" w:cs="Calibri Light"/>
          <w:sz w:val="22"/>
          <w:szCs w:val="22"/>
        </w:rPr>
      </w:pPr>
      <w:r>
        <w:rPr>
          <w:rFonts w:ascii="Calibri Light" w:hAnsi="Calibri Light" w:cs="Calibri Light"/>
          <w:sz w:val="22"/>
          <w:szCs w:val="22"/>
        </w:rPr>
        <w:t>Dugotrajnu financijsku imovinu predstavlja ulaganje novca, stvari i ustup prava s ciljem stjecanja prihoda, a čije se vraćanje očekuje u razdoblju dužem od jedne godine.</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13.</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Financijska imovina se početno mjeri po fer vrijednosti tj. trošku stjecanja uvećano za transakcijske troškove. </w:t>
      </w:r>
    </w:p>
    <w:p>
      <w:pPr>
        <w:spacing w:line="240" w:lineRule="atLeast"/>
        <w:jc w:val="both"/>
        <w:rPr>
          <w:rFonts w:ascii="Calibri Light" w:hAnsi="Calibri Light" w:cs="Calibri Light"/>
          <w:sz w:val="22"/>
          <w:szCs w:val="22"/>
        </w:rPr>
      </w:pPr>
      <w:r>
        <w:rPr>
          <w:rFonts w:ascii="Calibri Light" w:hAnsi="Calibri Light" w:cs="Calibri Light"/>
          <w:sz w:val="22"/>
          <w:szCs w:val="22"/>
        </w:rPr>
        <w:t>Stjecanje financijske imovine obračunava se danom trgovanja.</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14.</w:t>
      </w:r>
    </w:p>
    <w:p>
      <w:pPr>
        <w:spacing w:line="240" w:lineRule="atLeast"/>
        <w:jc w:val="both"/>
        <w:rPr>
          <w:rFonts w:ascii="Calibri Light" w:hAnsi="Calibri Light" w:cs="Calibri Light"/>
          <w:sz w:val="22"/>
          <w:szCs w:val="22"/>
        </w:rPr>
      </w:pPr>
      <w:r>
        <w:rPr>
          <w:rFonts w:ascii="Calibri Light" w:hAnsi="Calibri Light" w:cs="Calibri Light"/>
          <w:sz w:val="22"/>
          <w:szCs w:val="22"/>
        </w:rPr>
        <w:t>Financijska imovina namjenjena trgovanju evidentira se po fer vrijednosti na dan izrade financijskih izvještaja, dok se dobici/gubici nastali prilikom utvrđivanja fer vrijednosti priznaju kao prihod/rashod razdoblja.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V. POLITIKA ISKAZIVANJA DUGOTRAJNIH POTRAŽIVANJA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15.</w:t>
      </w:r>
    </w:p>
    <w:p>
      <w:pPr>
        <w:spacing w:line="240" w:lineRule="atLeast"/>
        <w:jc w:val="both"/>
        <w:rPr>
          <w:rFonts w:ascii="Calibri Light" w:hAnsi="Calibri Light" w:cs="Calibri Light"/>
          <w:sz w:val="22"/>
          <w:szCs w:val="22"/>
        </w:rPr>
      </w:pPr>
      <w:r>
        <w:rPr>
          <w:rFonts w:ascii="Calibri Light" w:hAnsi="Calibri Light" w:cs="Calibri Light"/>
          <w:sz w:val="22"/>
          <w:szCs w:val="22"/>
        </w:rPr>
        <w:t>Dugotrajna potraživanja pojavljuju se u vezi s prodajom robe i usluga uz odgođeno plaćanje na rok duži od jedne godine</w:t>
      </w:r>
    </w:p>
    <w:p>
      <w:pPr>
        <w:spacing w:line="240" w:lineRule="atLeast"/>
        <w:jc w:val="both"/>
        <w:rPr>
          <w:rFonts w:ascii="Calibri Light" w:hAnsi="Calibri Light" w:cs="Calibri Light"/>
          <w:sz w:val="22"/>
          <w:szCs w:val="22"/>
        </w:rPr>
      </w:pPr>
      <w:r>
        <w:rPr>
          <w:rFonts w:ascii="Calibri Light" w:hAnsi="Calibri Light" w:cs="Calibri Light"/>
          <w:sz w:val="22"/>
          <w:szCs w:val="22"/>
        </w:rPr>
        <w:t>Politika iskazivanja ovih potraživanja utemeljuje se na stvarnom trošku ulaganja.</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Povećanje pozicije dugotrajnih potraživanja obavlja se pripisom kamata i primjenom valutne klauzule i to sukladno elementima Ugovora. </w:t>
      </w:r>
    </w:p>
    <w:p>
      <w:pPr>
        <w:spacing w:line="240" w:lineRule="atLeast"/>
        <w:jc w:val="both"/>
        <w:rPr>
          <w:rFonts w:ascii="Calibri Light" w:hAnsi="Calibri Light" w:cs="Calibri Light"/>
          <w:sz w:val="22"/>
          <w:szCs w:val="22"/>
        </w:rPr>
      </w:pPr>
      <w:r>
        <w:rPr>
          <w:rFonts w:ascii="Calibri Light" w:hAnsi="Calibri Light" w:cs="Calibri Light"/>
          <w:sz w:val="22"/>
          <w:szCs w:val="22"/>
        </w:rPr>
        <w:t>Smanjenje pozicije dugotrajnih potraživanja provodi se za primljene otplate i knjižna odobrenja temeljem primjene valutne klauzule.</w:t>
      </w:r>
    </w:p>
    <w:p>
      <w:pPr>
        <w:spacing w:line="240" w:lineRule="atLeast"/>
        <w:jc w:val="both"/>
        <w:rPr>
          <w:rFonts w:ascii="Calibri Light" w:hAnsi="Calibri Light" w:cs="Calibri Light"/>
          <w:sz w:val="22"/>
          <w:szCs w:val="22"/>
        </w:rPr>
      </w:pPr>
      <w:r>
        <w:rPr>
          <w:rFonts w:ascii="Calibri Light" w:hAnsi="Calibri Light" w:cs="Calibri Light"/>
          <w:sz w:val="22"/>
          <w:szCs w:val="22"/>
        </w:rPr>
        <w:t>Eventualno usklađivanje vrijednosti obavlja se po saznanju o nenaplativosti dijela ili cijelog potraživanja, te utuženju partnera.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VI. POLITIKA ISKAZIVANJA ZALIHA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16.</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Zaliha sirovina, materijala, rezervnih dijelova, sitnog inventara, zaštitne odjeće i obuće te auto-guma iskazuju se u poslovnim knjigama temeljem odredbi </w:t>
      </w:r>
      <w:r>
        <w:rPr>
          <w:rFonts w:ascii="Calibri Light" w:hAnsi="Calibri Light" w:cs="Calibri Light"/>
          <w:i/>
          <w:sz w:val="22"/>
          <w:szCs w:val="22"/>
        </w:rPr>
        <w:t>Hrvatskog standarda financijskog izvještvanja 10 – Zalihe</w:t>
      </w:r>
      <w:r>
        <w:rPr>
          <w:rFonts w:ascii="Calibri Light" w:hAnsi="Calibri Light" w:cs="Calibri Light"/>
          <w:sz w:val="22"/>
          <w:szCs w:val="22"/>
        </w:rPr>
        <w:t xml:space="preserve"> po trošku nabave. </w:t>
      </w:r>
    </w:p>
    <w:p>
      <w:pPr>
        <w:spacing w:line="240" w:lineRule="atLeast"/>
        <w:jc w:val="both"/>
        <w:rPr>
          <w:rFonts w:ascii="Calibri Light" w:hAnsi="Calibri Light" w:cs="Calibri Light"/>
          <w:sz w:val="22"/>
          <w:szCs w:val="22"/>
        </w:rPr>
      </w:pPr>
      <w:r>
        <w:rPr>
          <w:rFonts w:ascii="Calibri Light" w:hAnsi="Calibri Light" w:cs="Calibri Light"/>
          <w:sz w:val="22"/>
          <w:szCs w:val="22"/>
        </w:rPr>
        <w:t>Sitan inventar te auto-gume uključuju se u troškove kad im je pojedinačna vrijednost niža od 2.000,00 kuna, a vijek upotrebe kraći od jedne godine i to metodom jednokratnog otpisa.</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17.</w:t>
      </w:r>
    </w:p>
    <w:p>
      <w:pPr>
        <w:spacing w:line="240" w:lineRule="atLeast"/>
        <w:jc w:val="both"/>
        <w:rPr>
          <w:rFonts w:ascii="Calibri Light" w:hAnsi="Calibri Light" w:cs="Calibri Light"/>
          <w:sz w:val="22"/>
          <w:szCs w:val="22"/>
        </w:rPr>
      </w:pPr>
      <w:r>
        <w:rPr>
          <w:rFonts w:ascii="Calibri Light" w:hAnsi="Calibri Light" w:cs="Calibri Light"/>
          <w:sz w:val="22"/>
          <w:szCs w:val="22"/>
        </w:rPr>
        <w:t>Zaliha trgovačke robe iskazuje se po prodajnoj cijeni s uključenom razlikom u cijeni (marža) i porezom na dodanu vrijednost.</w:t>
      </w:r>
    </w:p>
    <w:p>
      <w:pPr>
        <w:spacing w:line="240" w:lineRule="atLeast"/>
        <w:jc w:val="both"/>
        <w:rPr>
          <w:rFonts w:ascii="Calibri Light" w:hAnsi="Calibri Light" w:cs="Calibri Light"/>
          <w:sz w:val="22"/>
          <w:szCs w:val="22"/>
        </w:rPr>
      </w:pPr>
      <w:r>
        <w:rPr>
          <w:rFonts w:ascii="Calibri Light" w:hAnsi="Calibri Light" w:cs="Calibri Light"/>
          <w:sz w:val="22"/>
          <w:szCs w:val="22"/>
        </w:rPr>
        <w:lastRenderedPageBreak/>
        <w:t>Prilikom prodaje ovih zaliha, trošak zaliha se utvrđuje na način da se od prodajne cijene oduzme porez na dodanu vrijednost i uračunana marža.</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18.</w:t>
      </w:r>
    </w:p>
    <w:p>
      <w:pPr>
        <w:spacing w:line="240" w:lineRule="atLeast"/>
        <w:jc w:val="both"/>
        <w:rPr>
          <w:rFonts w:ascii="Calibri Light" w:hAnsi="Calibri Light" w:cs="Calibri Light"/>
          <w:sz w:val="22"/>
          <w:szCs w:val="22"/>
        </w:rPr>
      </w:pPr>
      <w:r>
        <w:rPr>
          <w:rFonts w:ascii="Calibri Light" w:hAnsi="Calibri Light" w:cs="Calibri Light"/>
          <w:sz w:val="22"/>
          <w:szCs w:val="22"/>
        </w:rPr>
        <w:t>Zaliha gotovih proizvoda iskazuje se po nabavnoj cijeni uvećanom za razliku u cijeni.</w:t>
      </w:r>
    </w:p>
    <w:p>
      <w:pPr>
        <w:spacing w:line="240" w:lineRule="atLeast"/>
        <w:jc w:val="both"/>
        <w:rPr>
          <w:rFonts w:ascii="Calibri Light" w:hAnsi="Calibri Light" w:cs="Calibri Light"/>
          <w:sz w:val="22"/>
          <w:szCs w:val="22"/>
        </w:rPr>
      </w:pPr>
      <w:r>
        <w:rPr>
          <w:rFonts w:ascii="Calibri Light" w:hAnsi="Calibri Light" w:cs="Calibri Light"/>
          <w:sz w:val="22"/>
          <w:szCs w:val="22"/>
        </w:rPr>
        <w:t>Prilikom prodaje ovih zaliha, trošak zaliha se utvrđuje na način da se od prodajne cijene oduzme uračunana marža.</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19.</w:t>
      </w:r>
    </w:p>
    <w:p>
      <w:pPr>
        <w:spacing w:line="240" w:lineRule="atLeast"/>
        <w:jc w:val="both"/>
        <w:rPr>
          <w:rFonts w:ascii="Calibri Light" w:hAnsi="Calibri Light" w:cs="Calibri Light"/>
          <w:sz w:val="22"/>
          <w:szCs w:val="22"/>
        </w:rPr>
      </w:pPr>
      <w:r>
        <w:rPr>
          <w:rFonts w:ascii="Calibri Light" w:hAnsi="Calibri Light" w:cs="Calibri Light"/>
          <w:sz w:val="22"/>
          <w:szCs w:val="22"/>
        </w:rPr>
        <w:t>Roba koja se pri manipulaciji i skladištenju ošteti, kao i roba koja izgubi uporabnu vrijednost utvrđuje se putem inventurnih postupaka te uz odobrenje odgovorne osobe, a u visini dopuštenih otpisa od Hrvatske gospodarske komore i odobrenja Porezne uprave otpisuje se na teret troškova poslovanja.</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20.</w:t>
      </w:r>
    </w:p>
    <w:p>
      <w:pPr>
        <w:spacing w:line="240" w:lineRule="atLeast"/>
        <w:jc w:val="both"/>
        <w:rPr>
          <w:rFonts w:ascii="Calibri Light" w:hAnsi="Calibri Light" w:cs="Calibri Light"/>
          <w:sz w:val="22"/>
          <w:szCs w:val="22"/>
        </w:rPr>
      </w:pPr>
      <w:r>
        <w:rPr>
          <w:rFonts w:ascii="Calibri Light" w:hAnsi="Calibri Light" w:cs="Calibri Light"/>
          <w:sz w:val="22"/>
          <w:szCs w:val="22"/>
        </w:rPr>
        <w:t>Prodajna cijena trgovačke tobe i gotovih proizvoda utvrđuje se temeljem prodajnih kalkulacija i cjenika.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VII. POLITIKA ISKAZIVANJA KRATKOTRAJNIH POTRAŽIVANJA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21.</w:t>
      </w:r>
    </w:p>
    <w:p>
      <w:pPr>
        <w:spacing w:line="240" w:lineRule="atLeast"/>
        <w:jc w:val="both"/>
        <w:rPr>
          <w:rFonts w:ascii="Calibri Light" w:hAnsi="Calibri Light" w:cs="Calibri Light"/>
          <w:sz w:val="22"/>
          <w:szCs w:val="22"/>
        </w:rPr>
      </w:pPr>
      <w:r>
        <w:rPr>
          <w:rFonts w:ascii="Calibri Light" w:hAnsi="Calibri Light" w:cs="Calibri Light"/>
          <w:sz w:val="22"/>
          <w:szCs w:val="22"/>
        </w:rPr>
        <w:t>Potraživanja od kupaca, države, zaposlenih i drugih pravnih i fizičkih osoba iskazuje se u poslovnim knjigama na temelju uredne isprave o nastanku poslovnog događaja i podatka o njegovoj vrijednosti.</w:t>
      </w:r>
    </w:p>
    <w:p>
      <w:pPr>
        <w:spacing w:line="240" w:lineRule="atLeast"/>
        <w:jc w:val="both"/>
        <w:rPr>
          <w:rFonts w:ascii="Calibri Light" w:hAnsi="Calibri Light" w:cs="Calibri Light"/>
          <w:sz w:val="22"/>
          <w:szCs w:val="22"/>
        </w:rPr>
      </w:pPr>
      <w:r>
        <w:rPr>
          <w:rFonts w:ascii="Calibri Light" w:hAnsi="Calibri Light" w:cs="Calibri Light"/>
          <w:sz w:val="22"/>
          <w:szCs w:val="22"/>
        </w:rPr>
        <w:t>Povećanje potraživnja za kamatu utemeljuje se na ugovoru o obročnoj otplati, te obračunanim zateznim kamatama po zakonskoj stopi.</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22.</w:t>
      </w:r>
    </w:p>
    <w:p>
      <w:pPr>
        <w:spacing w:line="240" w:lineRule="atLeast"/>
        <w:jc w:val="both"/>
        <w:rPr>
          <w:rFonts w:ascii="Calibri Light" w:hAnsi="Calibri Light" w:cs="Calibri Light"/>
          <w:sz w:val="22"/>
          <w:szCs w:val="22"/>
        </w:rPr>
      </w:pPr>
      <w:r>
        <w:rPr>
          <w:rFonts w:ascii="Calibri Light" w:hAnsi="Calibri Light" w:cs="Calibri Light"/>
          <w:sz w:val="22"/>
          <w:szCs w:val="22"/>
        </w:rPr>
        <w:t>Usklađivanje vrijednosti potraživanja obavlja se datumom bilance, a temeljem saznanja da potraživanje nije u roku naplaćeno, odnosno da je nenaplativo i da je utuženo.</w:t>
      </w:r>
    </w:p>
    <w:p>
      <w:pPr>
        <w:spacing w:line="240" w:lineRule="atLeast"/>
        <w:jc w:val="both"/>
        <w:rPr>
          <w:rFonts w:ascii="Calibri Light" w:hAnsi="Calibri Light" w:cs="Calibri Light"/>
          <w:sz w:val="22"/>
          <w:szCs w:val="22"/>
        </w:rPr>
      </w:pPr>
      <w:r>
        <w:rPr>
          <w:rFonts w:ascii="Calibri Light" w:hAnsi="Calibri Light" w:cs="Calibri Light"/>
          <w:sz w:val="22"/>
          <w:szCs w:val="22"/>
        </w:rPr>
        <w:t>Odluku o usklađivanju vrijednosti potraživanja donosi direktor Društva.</w:t>
      </w:r>
    </w:p>
    <w:p>
      <w:pPr>
        <w:spacing w:line="240" w:lineRule="atLeast"/>
        <w:jc w:val="both"/>
        <w:rPr>
          <w:rFonts w:ascii="Calibri Light" w:hAnsi="Calibri Light" w:cs="Calibri Light"/>
          <w:sz w:val="22"/>
          <w:szCs w:val="22"/>
        </w:rPr>
      </w:pPr>
      <w:r>
        <w:rPr>
          <w:rFonts w:ascii="Calibri Light" w:hAnsi="Calibri Light" w:cs="Calibri Light"/>
          <w:sz w:val="22"/>
          <w:szCs w:val="22"/>
        </w:rPr>
        <w:t>Potraživanja nad kojima su pokrenuti sudski postupci, u cjelosti se otpisuju na teret rashoda razdoblja.</w:t>
      </w:r>
    </w:p>
    <w:p>
      <w:pPr>
        <w:spacing w:line="240" w:lineRule="atLeast"/>
        <w:jc w:val="both"/>
        <w:rPr>
          <w:rFonts w:ascii="Calibri Light" w:hAnsi="Calibri Light" w:cs="Calibri Light"/>
          <w:sz w:val="22"/>
          <w:szCs w:val="22"/>
        </w:rPr>
      </w:pPr>
      <w:r>
        <w:rPr>
          <w:rFonts w:ascii="Calibri Light" w:hAnsi="Calibri Light" w:cs="Calibri Light"/>
          <w:sz w:val="22"/>
          <w:szCs w:val="22"/>
        </w:rPr>
        <w:t>Potraživanja od kupaca, za koja postoje saznanja o nemogućnosti naplate te potraživanja u zastari također se vrijednosno usklađuju na osnovi odluke Direktora.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VIII. POLITIKA ISKAZIVANJA KRATKOTRAJNE FINANCIJSKE IMOVINE</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23.</w:t>
      </w:r>
    </w:p>
    <w:p>
      <w:pPr>
        <w:spacing w:line="240" w:lineRule="atLeast"/>
        <w:jc w:val="both"/>
        <w:rPr>
          <w:rFonts w:ascii="Calibri Light" w:hAnsi="Calibri Light" w:cs="Calibri Light"/>
          <w:sz w:val="22"/>
          <w:szCs w:val="22"/>
        </w:rPr>
      </w:pPr>
      <w:r>
        <w:rPr>
          <w:rFonts w:ascii="Calibri Light" w:hAnsi="Calibri Light" w:cs="Calibri Light"/>
          <w:sz w:val="22"/>
          <w:szCs w:val="22"/>
        </w:rPr>
        <w:t>Kratkotrajnu financijsku imovinu čine ulaganja novca, stvari, ustupljenih prava i odobrenih robnih kredita s ciljem stjecanja prihoda, a čije se vraćanje očekuje najduže do jedne godine.</w:t>
      </w:r>
    </w:p>
    <w:p>
      <w:pPr>
        <w:spacing w:line="240" w:lineRule="atLeast"/>
        <w:jc w:val="both"/>
        <w:rPr>
          <w:rFonts w:ascii="Calibri Light" w:hAnsi="Calibri Light" w:cs="Calibri Light"/>
          <w:sz w:val="22"/>
          <w:szCs w:val="22"/>
        </w:rPr>
      </w:pPr>
      <w:r>
        <w:rPr>
          <w:rFonts w:ascii="Calibri Light" w:hAnsi="Calibri Light" w:cs="Calibri Light"/>
          <w:sz w:val="22"/>
          <w:szCs w:val="22"/>
        </w:rPr>
        <w:t>Kratkotrajna financijska imovina iskazuje se u poslovnim knjigama po trošku ulaganja. Vrijednost se utvrđuje za svako pojedino ulaganje.</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IX. POLITIKA ISKAZIVANJA NOVCA U BANCI I BLAGAJNI</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24.</w:t>
      </w:r>
    </w:p>
    <w:p>
      <w:pPr>
        <w:spacing w:line="240" w:lineRule="atLeast"/>
        <w:jc w:val="both"/>
        <w:rPr>
          <w:rFonts w:ascii="Calibri Light" w:hAnsi="Calibri Light" w:cs="Calibri Light"/>
          <w:sz w:val="22"/>
          <w:szCs w:val="22"/>
        </w:rPr>
      </w:pPr>
      <w:r>
        <w:rPr>
          <w:rFonts w:ascii="Calibri Light" w:hAnsi="Calibri Light" w:cs="Calibri Light"/>
          <w:sz w:val="22"/>
          <w:szCs w:val="22"/>
        </w:rPr>
        <w:t>Imovina u obliku novca iskazuje se u nominalnoj vrijednosti izraženoj hrvatskom valutnom jedinicom (HRK).</w:t>
      </w:r>
    </w:p>
    <w:p>
      <w:pPr>
        <w:spacing w:line="240" w:lineRule="atLeast"/>
        <w:jc w:val="both"/>
        <w:rPr>
          <w:rFonts w:ascii="Calibri Light" w:hAnsi="Calibri Light" w:cs="Calibri Light"/>
          <w:sz w:val="22"/>
          <w:szCs w:val="22"/>
        </w:rPr>
      </w:pPr>
      <w:r>
        <w:rPr>
          <w:rFonts w:ascii="Calibri Light" w:hAnsi="Calibri Light" w:cs="Calibri Light"/>
          <w:sz w:val="22"/>
          <w:szCs w:val="22"/>
        </w:rPr>
        <w:t>Devizna sredstva u bankama i blagajni iskazuje se u hrvatskoj valutnoj jedinici (HRK) primjenom srednjeg tečaja Hrvatske narodne banke na dan bilance.</w:t>
      </w:r>
    </w:p>
    <w:p>
      <w:pPr>
        <w:spacing w:line="240" w:lineRule="atLeast"/>
        <w:jc w:val="both"/>
        <w:rPr>
          <w:rFonts w:ascii="Calibri Light" w:hAnsi="Calibri Light" w:cs="Calibri Light"/>
          <w:sz w:val="22"/>
          <w:szCs w:val="22"/>
        </w:rPr>
      </w:pPr>
      <w:r>
        <w:rPr>
          <w:rFonts w:ascii="Calibri Light" w:hAnsi="Calibri Light" w:cs="Calibri Light"/>
          <w:sz w:val="22"/>
          <w:szCs w:val="22"/>
        </w:rPr>
        <w:t>Tečajne razlike proizašle s naslova uskladbe deviznih sredstava sa srednjim tečajem HNB-a evidentiraju se kao prihodi/rashodi tekućeg razdoblja.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X. POLITIKA ISKAZIVANJA PLAĆENIH TROŠKOVA BUDUĆEG RAZDOBLJA I OBRAČUNATIH PRIHODA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25.</w:t>
      </w:r>
    </w:p>
    <w:p>
      <w:pPr>
        <w:spacing w:line="240" w:lineRule="atLeast"/>
        <w:jc w:val="both"/>
        <w:rPr>
          <w:rFonts w:ascii="Calibri Light" w:hAnsi="Calibri Light" w:cs="Calibri Light"/>
          <w:sz w:val="22"/>
          <w:szCs w:val="22"/>
        </w:rPr>
      </w:pPr>
      <w:r>
        <w:rPr>
          <w:rFonts w:ascii="Calibri Light" w:hAnsi="Calibri Light" w:cs="Calibri Light"/>
          <w:sz w:val="22"/>
          <w:szCs w:val="22"/>
        </w:rPr>
        <w:t>Unaprijed plaćeni troškovi priznaju se kao imovina kada se odnosi na iznose plaćene u tekućem razdoblju, a koji se odnose na buduća razdoblja (npr. plaćene premije osiguranja, pretplate na časopise i dr.).</w:t>
      </w:r>
    </w:p>
    <w:p>
      <w:pPr>
        <w:spacing w:line="240" w:lineRule="atLeast"/>
        <w:jc w:val="both"/>
        <w:rPr>
          <w:rFonts w:ascii="Calibri Light" w:hAnsi="Calibri Light" w:cs="Calibri Light"/>
          <w:sz w:val="22"/>
          <w:szCs w:val="22"/>
        </w:rPr>
      </w:pPr>
      <w:r>
        <w:rPr>
          <w:rFonts w:ascii="Calibri Light" w:hAnsi="Calibri Light" w:cs="Calibri Light"/>
          <w:sz w:val="22"/>
          <w:szCs w:val="22"/>
        </w:rPr>
        <w:lastRenderedPageBreak/>
        <w:t>Nedospjela naplata prihoda priznaje s kao imovina i kada se odnosi na prihode koji se odnose na tekuće razdoblje, a još nisu zadovoljeni kriteriji priznavanja kao potraživanje, pod uvjetom da se utvrđuje računima i ugovorima koji su sastavljeni po načelu uredne knjigovodstvene isprave.</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XI. POLITIKA ISKAZIVANJA KAPITALA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26.</w:t>
      </w:r>
    </w:p>
    <w:p>
      <w:pPr>
        <w:spacing w:line="240" w:lineRule="atLeast"/>
        <w:jc w:val="both"/>
        <w:rPr>
          <w:rFonts w:ascii="Calibri Light" w:hAnsi="Calibri Light" w:cs="Calibri Light"/>
          <w:sz w:val="22"/>
          <w:szCs w:val="22"/>
        </w:rPr>
      </w:pPr>
      <w:r>
        <w:rPr>
          <w:rFonts w:ascii="Calibri Light" w:hAnsi="Calibri Light" w:cs="Calibri Light"/>
          <w:sz w:val="22"/>
          <w:szCs w:val="22"/>
        </w:rPr>
        <w:t>Kapital je vlastiti izvor financiranja imovine, i izračunava se temeljem odredbi Hrvatskog standarda financijskog izvještavanja 12 – Kapital kao ostatak imovine nakon odbitka svih obveza.</w:t>
      </w:r>
    </w:p>
    <w:p>
      <w:pPr>
        <w:spacing w:line="240" w:lineRule="atLeast"/>
        <w:jc w:val="both"/>
        <w:rPr>
          <w:rFonts w:ascii="Calibri Light" w:hAnsi="Calibri Light" w:cs="Calibri Light"/>
          <w:sz w:val="22"/>
          <w:szCs w:val="22"/>
        </w:rPr>
      </w:pPr>
      <w:r>
        <w:rPr>
          <w:rFonts w:ascii="Calibri Light" w:hAnsi="Calibri Light" w:cs="Calibri Light"/>
          <w:sz w:val="22"/>
          <w:szCs w:val="22"/>
        </w:rPr>
        <w:t>Upisani temeljni kapital iskazan je u kunama i upisan u sudski registar.</w:t>
      </w:r>
    </w:p>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XII. POLITIKA ISKAZIVANJA REZERVIRANJA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27.</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Rezerviranje treba priznati kada: </w:t>
      </w:r>
    </w:p>
    <w:p>
      <w:pPr>
        <w:numPr>
          <w:ilvl w:val="0"/>
          <w:numId w:val="10"/>
        </w:numPr>
        <w:spacing w:line="240" w:lineRule="atLeast"/>
        <w:jc w:val="both"/>
        <w:rPr>
          <w:rFonts w:ascii="Calibri Light" w:hAnsi="Calibri Light" w:cs="Calibri Light"/>
          <w:sz w:val="22"/>
          <w:szCs w:val="22"/>
        </w:rPr>
      </w:pPr>
      <w:r>
        <w:rPr>
          <w:rFonts w:ascii="Calibri Light" w:hAnsi="Calibri Light" w:cs="Calibri Light"/>
          <w:sz w:val="22"/>
          <w:szCs w:val="22"/>
        </w:rPr>
        <w:t>Društvo ima sadašnju obavezu kao rezultat prošlog događaja</w:t>
      </w:r>
    </w:p>
    <w:p>
      <w:pPr>
        <w:numPr>
          <w:ilvl w:val="0"/>
          <w:numId w:val="10"/>
        </w:numPr>
        <w:spacing w:line="240" w:lineRule="atLeast"/>
        <w:jc w:val="both"/>
        <w:rPr>
          <w:rFonts w:ascii="Calibri Light" w:hAnsi="Calibri Light" w:cs="Calibri Light"/>
          <w:sz w:val="22"/>
          <w:szCs w:val="22"/>
        </w:rPr>
      </w:pPr>
      <w:r>
        <w:rPr>
          <w:rFonts w:ascii="Calibri Light" w:hAnsi="Calibri Light" w:cs="Calibri Light"/>
          <w:sz w:val="22"/>
          <w:szCs w:val="22"/>
        </w:rPr>
        <w:t>Je vjerojatno da će podmirenje obveze zahtijevati odljev resursa koji utjelovljuju ekonomsku korist</w:t>
      </w:r>
    </w:p>
    <w:p>
      <w:pPr>
        <w:numPr>
          <w:ilvl w:val="0"/>
          <w:numId w:val="10"/>
        </w:numPr>
        <w:spacing w:line="240" w:lineRule="atLeast"/>
        <w:jc w:val="both"/>
        <w:rPr>
          <w:rFonts w:ascii="Calibri Light" w:hAnsi="Calibri Light" w:cs="Calibri Light"/>
          <w:sz w:val="22"/>
          <w:szCs w:val="22"/>
        </w:rPr>
      </w:pPr>
      <w:r>
        <w:rPr>
          <w:rFonts w:ascii="Calibri Light" w:hAnsi="Calibri Light" w:cs="Calibri Light"/>
          <w:sz w:val="22"/>
          <w:szCs w:val="22"/>
        </w:rPr>
        <w:t>Iznos obveze može se pouzdano procijeniti.</w:t>
      </w:r>
    </w:p>
    <w:p>
      <w:pPr>
        <w:spacing w:line="240" w:lineRule="atLeast"/>
        <w:jc w:val="both"/>
        <w:rPr>
          <w:rFonts w:ascii="Calibri Light" w:hAnsi="Calibri Light" w:cs="Calibri Light"/>
          <w:sz w:val="22"/>
          <w:szCs w:val="22"/>
        </w:rPr>
      </w:pPr>
      <w:r>
        <w:rPr>
          <w:rFonts w:ascii="Calibri Light" w:hAnsi="Calibri Light" w:cs="Calibri Light"/>
          <w:sz w:val="22"/>
          <w:szCs w:val="22"/>
        </w:rPr>
        <w:t>Ukoliko prethodno navedene odredbe nisu zadovoljene, rezerviranje se ne može priznati.</w:t>
      </w:r>
    </w:p>
    <w:p>
      <w:pPr>
        <w:spacing w:line="240" w:lineRule="atLeast"/>
        <w:jc w:val="both"/>
        <w:rPr>
          <w:rFonts w:ascii="Calibri Light" w:hAnsi="Calibri Light" w:cs="Calibri Light"/>
          <w:sz w:val="22"/>
          <w:szCs w:val="22"/>
        </w:rPr>
      </w:pPr>
      <w:r>
        <w:rPr>
          <w:rFonts w:ascii="Calibri Light" w:hAnsi="Calibri Light" w:cs="Calibri Light"/>
          <w:sz w:val="22"/>
          <w:szCs w:val="22"/>
        </w:rPr>
        <w:t>Rezerviranje se može provoditi za:</w:t>
      </w:r>
    </w:p>
    <w:p>
      <w:pPr>
        <w:numPr>
          <w:ilvl w:val="0"/>
          <w:numId w:val="9"/>
        </w:numPr>
        <w:spacing w:line="240" w:lineRule="atLeast"/>
        <w:jc w:val="both"/>
        <w:rPr>
          <w:rFonts w:ascii="Calibri Light" w:hAnsi="Calibri Light" w:cs="Calibri Light"/>
          <w:sz w:val="22"/>
          <w:szCs w:val="22"/>
        </w:rPr>
      </w:pPr>
      <w:r>
        <w:rPr>
          <w:rFonts w:ascii="Calibri Light" w:hAnsi="Calibri Light" w:cs="Calibri Light"/>
          <w:sz w:val="22"/>
          <w:szCs w:val="22"/>
        </w:rPr>
        <w:t>Troškove popravaka u jamstvenom roku, ukoliko za iste ne dobije nadoknadu od proizvođača</w:t>
      </w:r>
    </w:p>
    <w:p>
      <w:pPr>
        <w:numPr>
          <w:ilvl w:val="0"/>
          <w:numId w:val="9"/>
        </w:numPr>
        <w:spacing w:line="240" w:lineRule="atLeast"/>
        <w:jc w:val="both"/>
        <w:rPr>
          <w:rFonts w:ascii="Calibri Light" w:hAnsi="Calibri Light" w:cs="Calibri Light"/>
          <w:sz w:val="22"/>
          <w:szCs w:val="22"/>
        </w:rPr>
      </w:pPr>
      <w:r>
        <w:rPr>
          <w:rFonts w:ascii="Calibri Light" w:hAnsi="Calibri Light" w:cs="Calibri Light"/>
          <w:sz w:val="22"/>
          <w:szCs w:val="22"/>
        </w:rPr>
        <w:t>Troškove po započetim sudskim troškovima u visini utužene svote uvećane za pripadajuće troškove bez kamata</w:t>
      </w:r>
    </w:p>
    <w:p>
      <w:pPr>
        <w:numPr>
          <w:ilvl w:val="0"/>
          <w:numId w:val="9"/>
        </w:numPr>
        <w:spacing w:line="240" w:lineRule="atLeast"/>
        <w:jc w:val="both"/>
        <w:rPr>
          <w:rFonts w:ascii="Calibri Light" w:hAnsi="Calibri Light" w:cs="Calibri Light"/>
          <w:sz w:val="22"/>
          <w:szCs w:val="22"/>
        </w:rPr>
      </w:pPr>
      <w:r>
        <w:rPr>
          <w:rFonts w:ascii="Calibri Light" w:hAnsi="Calibri Light" w:cs="Calibri Light"/>
          <w:sz w:val="22"/>
          <w:szCs w:val="22"/>
        </w:rPr>
        <w:t>Troškove otpremnina radnika temeljem odluke</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XIII. POLITIKA ISKAZIVANJA DUGOROČNIH OBVEZA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28.</w:t>
      </w:r>
    </w:p>
    <w:p>
      <w:pPr>
        <w:spacing w:line="240" w:lineRule="atLeast"/>
        <w:jc w:val="both"/>
        <w:rPr>
          <w:rFonts w:ascii="Calibri Light" w:hAnsi="Calibri Light" w:cs="Calibri Light"/>
          <w:sz w:val="22"/>
          <w:szCs w:val="22"/>
        </w:rPr>
      </w:pPr>
      <w:r>
        <w:rPr>
          <w:rFonts w:ascii="Calibri Light" w:hAnsi="Calibri Light" w:cs="Calibri Light"/>
          <w:sz w:val="22"/>
          <w:szCs w:val="22"/>
        </w:rPr>
        <w:t>Dugoročne obveze iskazuju se u poslovnim knjigama u vrijednosti nastale poslovne promjene dokazane urednom ispravom i ugovorom o stvaranju obveza.</w:t>
      </w:r>
    </w:p>
    <w:p>
      <w:pPr>
        <w:spacing w:line="240" w:lineRule="atLeast"/>
        <w:jc w:val="both"/>
        <w:rPr>
          <w:rFonts w:ascii="Calibri Light" w:hAnsi="Calibri Light" w:cs="Calibri Light"/>
          <w:sz w:val="22"/>
          <w:szCs w:val="22"/>
        </w:rPr>
      </w:pPr>
      <w:r>
        <w:rPr>
          <w:rFonts w:ascii="Calibri Light" w:hAnsi="Calibri Light" w:cs="Calibri Light"/>
          <w:sz w:val="22"/>
          <w:szCs w:val="22"/>
        </w:rPr>
        <w:t>Pod dugoročnim se obvezama podrazumijevaju obveze s rokom podmirenja dužim od 12 mjeseci od datuma izrade financijskih izvještaja.</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29.</w:t>
      </w:r>
    </w:p>
    <w:p>
      <w:pPr>
        <w:spacing w:line="240" w:lineRule="atLeast"/>
        <w:jc w:val="both"/>
        <w:rPr>
          <w:rFonts w:ascii="Calibri Light" w:hAnsi="Calibri Light" w:cs="Calibri Light"/>
          <w:sz w:val="22"/>
          <w:szCs w:val="22"/>
        </w:rPr>
      </w:pPr>
      <w:r>
        <w:rPr>
          <w:rFonts w:ascii="Calibri Light" w:hAnsi="Calibri Light" w:cs="Calibri Light"/>
          <w:sz w:val="22"/>
          <w:szCs w:val="22"/>
        </w:rPr>
        <w:t>Dugoročne obveze iskazane u inozemnim sredstvima plaćanja, te uz deviznu klauzulu, iskazuju se u hrvatskoj valutnoj jedinici preračunatoj po srednjem tečaju Hrvatske narodne banke da dan evidentiranja obveze.</w:t>
      </w:r>
    </w:p>
    <w:p>
      <w:pPr>
        <w:spacing w:line="240" w:lineRule="atLeast"/>
        <w:jc w:val="both"/>
        <w:rPr>
          <w:rFonts w:ascii="Calibri Light" w:hAnsi="Calibri Light" w:cs="Calibri Light"/>
          <w:sz w:val="22"/>
          <w:szCs w:val="22"/>
        </w:rPr>
      </w:pPr>
      <w:r>
        <w:rPr>
          <w:rFonts w:ascii="Calibri Light" w:hAnsi="Calibri Light" w:cs="Calibri Light"/>
          <w:sz w:val="22"/>
          <w:szCs w:val="22"/>
        </w:rPr>
        <w:t>Otvorene obveze iskazane u stranoj valuti, na dan zaključivanja bilance (31.12.) svode se po srednjem tečaju HNB na bilančnu vrijednost, a nastale razlike knjiže se u korist prihoda ili terete rashode Društva.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XIV. POLITIKA ISKAZIVANJA KRATKOROČNIH OBVEZA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30.</w:t>
      </w:r>
    </w:p>
    <w:p>
      <w:pPr>
        <w:spacing w:line="240" w:lineRule="atLeast"/>
        <w:jc w:val="both"/>
        <w:rPr>
          <w:rFonts w:ascii="Calibri Light" w:hAnsi="Calibri Light" w:cs="Calibri Light"/>
          <w:sz w:val="22"/>
          <w:szCs w:val="22"/>
        </w:rPr>
      </w:pPr>
      <w:r>
        <w:rPr>
          <w:rFonts w:ascii="Calibri Light" w:hAnsi="Calibri Light" w:cs="Calibri Light"/>
          <w:sz w:val="22"/>
          <w:szCs w:val="22"/>
        </w:rPr>
        <w:t>Kratkoročne obveze iskazuju se u poslovnim knjigama u vrijednosti nastale poslovne promjene dokazane urednom ispravom i ugovorom o stvaranju obveze.</w:t>
      </w:r>
    </w:p>
    <w:p>
      <w:pPr>
        <w:spacing w:line="240" w:lineRule="atLeast"/>
        <w:jc w:val="both"/>
        <w:rPr>
          <w:rFonts w:ascii="Calibri Light" w:hAnsi="Calibri Light" w:cs="Calibri Light"/>
          <w:sz w:val="22"/>
          <w:szCs w:val="22"/>
        </w:rPr>
      </w:pPr>
      <w:r>
        <w:rPr>
          <w:rFonts w:ascii="Calibri Light" w:hAnsi="Calibri Light" w:cs="Calibri Light"/>
          <w:sz w:val="22"/>
          <w:szCs w:val="22"/>
        </w:rPr>
        <w:t>Kratkoročne obveze predstavljaju obveze s rokom dospijeća kraćim od 12 mjeseci.</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XV. POLITIKA ISKAZIVANJA ODGOĐENIH PLAĆANJA TROŠKOVA I PRIHOD BUDUĆEG RAZDOBLJA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31.</w:t>
      </w:r>
    </w:p>
    <w:p>
      <w:pPr>
        <w:spacing w:line="240" w:lineRule="atLeast"/>
        <w:jc w:val="both"/>
        <w:rPr>
          <w:rFonts w:ascii="Calibri Light" w:hAnsi="Calibri Light" w:cs="Calibri Light"/>
          <w:sz w:val="22"/>
          <w:szCs w:val="22"/>
        </w:rPr>
      </w:pPr>
      <w:r>
        <w:rPr>
          <w:rFonts w:ascii="Calibri Light" w:hAnsi="Calibri Light" w:cs="Calibri Light"/>
          <w:sz w:val="22"/>
          <w:szCs w:val="22"/>
        </w:rPr>
        <w:t>Odgođeno plaćanje troškova priznaje se kao obveza kada se odnosi na troškove nastale u tekućem razdoblju, a za koje nisu ispunjeni uvjeti za priznavanje kao obveza (npr.troškovi za koje do kraja razdoblja nije primljen račun).</w:t>
      </w:r>
    </w:p>
    <w:p>
      <w:pPr>
        <w:spacing w:line="240" w:lineRule="atLeast"/>
        <w:jc w:val="both"/>
        <w:rPr>
          <w:rFonts w:ascii="Calibri Light" w:hAnsi="Calibri Light" w:cs="Calibri Light"/>
          <w:sz w:val="22"/>
          <w:szCs w:val="22"/>
        </w:rPr>
      </w:pPr>
      <w:r>
        <w:rPr>
          <w:rFonts w:ascii="Calibri Light" w:hAnsi="Calibri Light" w:cs="Calibri Light"/>
          <w:sz w:val="22"/>
          <w:szCs w:val="22"/>
        </w:rPr>
        <w:lastRenderedPageBreak/>
        <w:t>Visina ovih troškova i prihoda utvrđuje se računima i ugovorima koji se sastavljeni po načelu uredne knjigovodstvene isprave.</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XVI. POLITIKA ISKAZIVANJA PRIHODA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32.</w:t>
      </w:r>
    </w:p>
    <w:p>
      <w:pPr>
        <w:spacing w:line="240" w:lineRule="atLeast"/>
        <w:jc w:val="both"/>
        <w:rPr>
          <w:rFonts w:ascii="Calibri Light" w:hAnsi="Calibri Light" w:cs="Calibri Light"/>
          <w:sz w:val="22"/>
          <w:szCs w:val="22"/>
        </w:rPr>
      </w:pPr>
      <w:r>
        <w:rPr>
          <w:rFonts w:ascii="Calibri Light" w:hAnsi="Calibri Light" w:cs="Calibri Light"/>
          <w:sz w:val="22"/>
          <w:szCs w:val="22"/>
        </w:rPr>
        <w:t>Prihodi predstavljaju povećanje ekonomske koristi tijekom obračunskog razdoblja u obliku priljeva ili povećanja imovine ili smanjenja obveze, kada ti priljevi imaju za posljedicu povećanje kapitala, osim povećanja kapitala koje se odnosi na unose od stranih sudionika u kapitalu.</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33.</w:t>
      </w:r>
    </w:p>
    <w:p>
      <w:pPr>
        <w:spacing w:line="240" w:lineRule="atLeast"/>
        <w:jc w:val="both"/>
        <w:rPr>
          <w:rFonts w:ascii="Calibri Light" w:hAnsi="Calibri Light" w:cs="Calibri Light"/>
          <w:sz w:val="22"/>
          <w:szCs w:val="22"/>
        </w:rPr>
      </w:pPr>
      <w:r>
        <w:rPr>
          <w:rFonts w:ascii="Calibri Light" w:hAnsi="Calibri Light" w:cs="Calibri Light"/>
          <w:sz w:val="22"/>
          <w:szCs w:val="22"/>
        </w:rPr>
        <w:t>Prihodi se priznaju danom isporuke roba/usluga, te izdavanjem računa.</w:t>
      </w:r>
    </w:p>
    <w:p>
      <w:pPr>
        <w:spacing w:line="240" w:lineRule="atLeast"/>
        <w:jc w:val="both"/>
        <w:rPr>
          <w:rFonts w:ascii="Calibri Light" w:hAnsi="Calibri Light" w:cs="Calibri Light"/>
          <w:sz w:val="22"/>
          <w:szCs w:val="22"/>
        </w:rPr>
      </w:pPr>
      <w:r>
        <w:rPr>
          <w:rFonts w:ascii="Calibri Light" w:hAnsi="Calibri Light" w:cs="Calibri Light"/>
          <w:sz w:val="22"/>
          <w:szCs w:val="22"/>
        </w:rPr>
        <w:t>Prihodi s naslova prodaje roba i proizvoda priznaju se ukoliko</w:t>
      </w:r>
    </w:p>
    <w:p>
      <w:pPr>
        <w:numPr>
          <w:ilvl w:val="0"/>
          <w:numId w:val="11"/>
        </w:numPr>
        <w:spacing w:line="240" w:lineRule="atLeast"/>
        <w:jc w:val="both"/>
        <w:rPr>
          <w:rFonts w:ascii="Calibri Light" w:hAnsi="Calibri Light" w:cs="Calibri Light"/>
          <w:sz w:val="22"/>
          <w:szCs w:val="22"/>
        </w:rPr>
      </w:pPr>
      <w:r>
        <w:rPr>
          <w:rFonts w:ascii="Calibri Light" w:hAnsi="Calibri Light" w:cs="Calibri Light"/>
          <w:sz w:val="22"/>
          <w:szCs w:val="22"/>
        </w:rPr>
        <w:t>su na kupca preneseni svi veći rizici i koristi od vlasništva nad proizvodima i robom,</w:t>
      </w:r>
    </w:p>
    <w:p>
      <w:pPr>
        <w:numPr>
          <w:ilvl w:val="0"/>
          <w:numId w:val="11"/>
        </w:numPr>
        <w:spacing w:line="240" w:lineRule="atLeast"/>
        <w:jc w:val="both"/>
        <w:rPr>
          <w:rFonts w:ascii="Calibri Light" w:hAnsi="Calibri Light" w:cs="Calibri Light"/>
          <w:sz w:val="22"/>
          <w:szCs w:val="22"/>
        </w:rPr>
      </w:pPr>
      <w:r>
        <w:rPr>
          <w:rFonts w:ascii="Calibri Light" w:hAnsi="Calibri Light" w:cs="Calibri Light"/>
          <w:sz w:val="22"/>
          <w:szCs w:val="22"/>
        </w:rPr>
        <w:t>je moguće pouzdano utvrditi svotu prihoda te troškove koji su nastali u vezi s prodajom,</w:t>
      </w:r>
    </w:p>
    <w:p>
      <w:pPr>
        <w:numPr>
          <w:ilvl w:val="0"/>
          <w:numId w:val="11"/>
        </w:numPr>
        <w:spacing w:line="240" w:lineRule="atLeast"/>
        <w:jc w:val="both"/>
        <w:rPr>
          <w:rFonts w:ascii="Calibri Light" w:hAnsi="Calibri Light" w:cs="Calibri Light"/>
          <w:sz w:val="22"/>
          <w:szCs w:val="22"/>
        </w:rPr>
      </w:pPr>
      <w:r>
        <w:rPr>
          <w:rFonts w:ascii="Calibri Light" w:hAnsi="Calibri Light" w:cs="Calibri Light"/>
          <w:sz w:val="22"/>
          <w:szCs w:val="22"/>
        </w:rPr>
        <w:t>je vjerojatno da će se prodani proizvodi ili robe naplatiti.</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34.</w:t>
      </w:r>
    </w:p>
    <w:p>
      <w:pPr>
        <w:spacing w:line="240" w:lineRule="atLeast"/>
        <w:jc w:val="both"/>
        <w:rPr>
          <w:rFonts w:ascii="Calibri Light" w:hAnsi="Calibri Light" w:cs="Calibri Light"/>
          <w:sz w:val="22"/>
          <w:szCs w:val="22"/>
        </w:rPr>
      </w:pPr>
      <w:r>
        <w:rPr>
          <w:rFonts w:ascii="Calibri Light" w:hAnsi="Calibri Light" w:cs="Calibri Light"/>
          <w:sz w:val="22"/>
          <w:szCs w:val="22"/>
        </w:rPr>
        <w:t>Prihodi s naslova prodaje usluga priznaju se ukoliko</w:t>
      </w:r>
    </w:p>
    <w:p>
      <w:pPr>
        <w:numPr>
          <w:ilvl w:val="0"/>
          <w:numId w:val="11"/>
        </w:numPr>
        <w:spacing w:line="240" w:lineRule="atLeast"/>
        <w:jc w:val="both"/>
        <w:rPr>
          <w:rFonts w:ascii="Calibri Light" w:hAnsi="Calibri Light" w:cs="Calibri Light"/>
          <w:sz w:val="22"/>
          <w:szCs w:val="22"/>
        </w:rPr>
      </w:pPr>
      <w:r>
        <w:rPr>
          <w:rFonts w:ascii="Calibri Light" w:hAnsi="Calibri Light" w:cs="Calibri Light"/>
          <w:sz w:val="22"/>
          <w:szCs w:val="22"/>
        </w:rPr>
        <w:t>je moguće pouzdano utvrditi stupanj dovršenosti transakcije,</w:t>
      </w:r>
    </w:p>
    <w:p>
      <w:pPr>
        <w:numPr>
          <w:ilvl w:val="0"/>
          <w:numId w:val="11"/>
        </w:numPr>
        <w:spacing w:line="240" w:lineRule="atLeast"/>
        <w:jc w:val="both"/>
        <w:rPr>
          <w:rFonts w:ascii="Calibri Light" w:hAnsi="Calibri Light" w:cs="Calibri Light"/>
          <w:sz w:val="22"/>
          <w:szCs w:val="22"/>
        </w:rPr>
      </w:pPr>
      <w:r>
        <w:rPr>
          <w:rFonts w:ascii="Calibri Light" w:hAnsi="Calibri Light" w:cs="Calibri Light"/>
          <w:sz w:val="22"/>
          <w:szCs w:val="22"/>
        </w:rPr>
        <w:t>je moguće pouzdano utvrditi svotu prihoda te troškove koji su nastali u vezi s prodajom,</w:t>
      </w:r>
    </w:p>
    <w:p>
      <w:pPr>
        <w:numPr>
          <w:ilvl w:val="0"/>
          <w:numId w:val="11"/>
        </w:numPr>
        <w:spacing w:line="240" w:lineRule="atLeast"/>
        <w:jc w:val="both"/>
        <w:rPr>
          <w:rFonts w:ascii="Calibri Light" w:hAnsi="Calibri Light" w:cs="Calibri Light"/>
          <w:sz w:val="22"/>
          <w:szCs w:val="22"/>
        </w:rPr>
      </w:pPr>
      <w:r>
        <w:rPr>
          <w:rFonts w:ascii="Calibri Light" w:hAnsi="Calibri Light" w:cs="Calibri Light"/>
          <w:sz w:val="22"/>
          <w:szCs w:val="22"/>
        </w:rPr>
        <w:t>postoji vjerojatnost naplate.</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35.</w:t>
      </w:r>
    </w:p>
    <w:p>
      <w:pPr>
        <w:spacing w:line="240" w:lineRule="atLeast"/>
        <w:jc w:val="both"/>
        <w:rPr>
          <w:rFonts w:ascii="Calibri Light" w:hAnsi="Calibri Light" w:cs="Calibri Light"/>
          <w:sz w:val="22"/>
          <w:szCs w:val="22"/>
        </w:rPr>
      </w:pPr>
      <w:r>
        <w:rPr>
          <w:rFonts w:ascii="Calibri Light" w:hAnsi="Calibri Light" w:cs="Calibri Light"/>
          <w:sz w:val="22"/>
          <w:szCs w:val="22"/>
        </w:rPr>
        <w:t>Državne potpore priznaju se u prihode tijekom razdoblja u kojima će nastati s njima povezani troškovi.</w:t>
      </w:r>
    </w:p>
    <w:p>
      <w:pPr>
        <w:spacing w:line="240" w:lineRule="atLeast"/>
        <w:jc w:val="both"/>
        <w:rPr>
          <w:rFonts w:ascii="Calibri Light" w:hAnsi="Calibri Light" w:cs="Calibri Light"/>
          <w:sz w:val="22"/>
          <w:szCs w:val="22"/>
        </w:rPr>
      </w:pPr>
      <w:r>
        <w:rPr>
          <w:rFonts w:ascii="Calibri Light" w:hAnsi="Calibri Light" w:cs="Calibri Light"/>
          <w:sz w:val="22"/>
          <w:szCs w:val="22"/>
        </w:rPr>
        <w:t>Prihodi s naslova kamata priznaju se razmjerno vremenu, vrijednosti glavnice i ugovorenoj stopi, koji su u skladu s prethodno potpisanim ugovorima.</w:t>
      </w:r>
    </w:p>
    <w:p>
      <w:pPr>
        <w:spacing w:line="240" w:lineRule="atLeast"/>
        <w:jc w:val="both"/>
        <w:rPr>
          <w:rFonts w:ascii="Calibri Light" w:hAnsi="Calibri Light" w:cs="Calibri Light"/>
          <w:sz w:val="22"/>
          <w:szCs w:val="22"/>
        </w:rPr>
      </w:pPr>
      <w:r>
        <w:rPr>
          <w:rFonts w:ascii="Calibri Light" w:hAnsi="Calibri Light" w:cs="Calibri Light"/>
          <w:sz w:val="22"/>
          <w:szCs w:val="22"/>
        </w:rPr>
        <w:t>Prihodi od ostalih interesa s nepovezanim poduzećima priznaju se danom stjecanja prava na naplatu, a temeljem primljenog vjerodostojnog dokumenta.</w:t>
      </w:r>
    </w:p>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XVII. POLITIKA ISKAZIVANJA RASHODA</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36.</w:t>
      </w:r>
    </w:p>
    <w:p>
      <w:pPr>
        <w:spacing w:line="240" w:lineRule="atLeast"/>
        <w:jc w:val="both"/>
        <w:rPr>
          <w:rFonts w:ascii="Calibri Light" w:hAnsi="Calibri Light" w:cs="Calibri Light"/>
          <w:sz w:val="22"/>
          <w:szCs w:val="22"/>
        </w:rPr>
      </w:pPr>
      <w:r>
        <w:rPr>
          <w:rFonts w:ascii="Calibri Light" w:hAnsi="Calibri Light" w:cs="Calibri Light"/>
          <w:sz w:val="22"/>
          <w:szCs w:val="22"/>
        </w:rPr>
        <w:t>Rashodi predstavljaju smanjenje ekonomske koristi kroz obračunsko razdoblje u obliku odljeva ili iscrpljenja imovine ili stvaranja obveza što za posljedicu ima smanjenje kapitala, osim onog u svezi s raspodjelom sudionicima u kapitalu.</w:t>
      </w: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37.</w:t>
      </w:r>
    </w:p>
    <w:p>
      <w:pPr>
        <w:spacing w:line="240" w:lineRule="atLeast"/>
        <w:jc w:val="both"/>
        <w:rPr>
          <w:rFonts w:ascii="Calibri Light" w:hAnsi="Calibri Light" w:cs="Calibri Light"/>
          <w:sz w:val="22"/>
          <w:szCs w:val="22"/>
        </w:rPr>
      </w:pPr>
      <w:r>
        <w:rPr>
          <w:rFonts w:ascii="Calibri Light" w:hAnsi="Calibri Light" w:cs="Calibri Light"/>
          <w:sz w:val="22"/>
          <w:szCs w:val="22"/>
        </w:rPr>
        <w:t>U politici priznavanja rashoda potrebno je pridržavati se slijedećih kriterija:</w:t>
      </w:r>
    </w:p>
    <w:p>
      <w:pPr>
        <w:numPr>
          <w:ilvl w:val="0"/>
          <w:numId w:val="12"/>
        </w:numPr>
        <w:spacing w:line="240" w:lineRule="atLeast"/>
        <w:jc w:val="both"/>
        <w:rPr>
          <w:rFonts w:ascii="Calibri Light" w:hAnsi="Calibri Light" w:cs="Calibri Light"/>
          <w:sz w:val="22"/>
          <w:szCs w:val="22"/>
        </w:rPr>
      </w:pPr>
      <w:r>
        <w:rPr>
          <w:rFonts w:ascii="Calibri Light" w:hAnsi="Calibri Light" w:cs="Calibri Light"/>
          <w:sz w:val="22"/>
          <w:szCs w:val="22"/>
        </w:rPr>
        <w:t>rashodi imaju za posljedicu smanjenje sredstava ili povećanje obveza što je moguće pouzdano izmjeriti,</w:t>
      </w:r>
    </w:p>
    <w:p>
      <w:pPr>
        <w:numPr>
          <w:ilvl w:val="0"/>
          <w:numId w:val="12"/>
        </w:numPr>
        <w:spacing w:line="240" w:lineRule="atLeast"/>
        <w:jc w:val="both"/>
        <w:rPr>
          <w:rFonts w:ascii="Calibri Light" w:hAnsi="Calibri Light" w:cs="Calibri Light"/>
          <w:sz w:val="22"/>
          <w:szCs w:val="22"/>
        </w:rPr>
      </w:pPr>
      <w:r>
        <w:rPr>
          <w:rFonts w:ascii="Calibri Light" w:hAnsi="Calibri Light" w:cs="Calibri Light"/>
          <w:sz w:val="22"/>
          <w:szCs w:val="22"/>
        </w:rPr>
        <w:t>rashodi imaju izravnu povezanost između nastalih troškova i pozicija prihoda,</w:t>
      </w:r>
    </w:p>
    <w:p>
      <w:pPr>
        <w:numPr>
          <w:ilvl w:val="0"/>
          <w:numId w:val="12"/>
        </w:numPr>
        <w:spacing w:line="240" w:lineRule="atLeast"/>
        <w:jc w:val="both"/>
        <w:rPr>
          <w:rFonts w:ascii="Calibri Light" w:hAnsi="Calibri Light" w:cs="Calibri Light"/>
          <w:sz w:val="22"/>
          <w:szCs w:val="22"/>
        </w:rPr>
      </w:pPr>
      <w:r>
        <w:rPr>
          <w:rFonts w:ascii="Calibri Light" w:hAnsi="Calibri Light" w:cs="Calibri Light"/>
          <w:sz w:val="22"/>
          <w:szCs w:val="22"/>
        </w:rPr>
        <w:t>rashod se priznaje u obračunskom razdoblju kada je nastala obveza, ili izdatak ne ostvaruje buduću ekonomsku korist, a nema uvjeta da se prizna kao imovinska pozicija u bilanci.</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XVIII. POLITIKA ISKAZIVANJA POREZA NA DOBIT</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38.</w:t>
      </w:r>
    </w:p>
    <w:p>
      <w:pPr>
        <w:spacing w:line="240" w:lineRule="atLeast"/>
        <w:jc w:val="both"/>
        <w:rPr>
          <w:rFonts w:ascii="Calibri Light" w:hAnsi="Calibri Light" w:cs="Calibri Light"/>
          <w:sz w:val="22"/>
          <w:szCs w:val="22"/>
        </w:rPr>
      </w:pPr>
      <w:r>
        <w:rPr>
          <w:rFonts w:ascii="Calibri Light" w:hAnsi="Calibri Light" w:cs="Calibri Light"/>
          <w:sz w:val="22"/>
          <w:szCs w:val="22"/>
        </w:rPr>
        <w:t>Dobit ili gubitak prije oporezivanja utvrđuje se na način da se od ukupno ostvarenih računovodstvenih prihoda oduzmu računovodstveni rashodi.</w:t>
      </w:r>
    </w:p>
    <w:p>
      <w:pPr>
        <w:spacing w:line="240" w:lineRule="atLeast"/>
        <w:jc w:val="both"/>
        <w:rPr>
          <w:rFonts w:ascii="Calibri Light" w:hAnsi="Calibri Light" w:cs="Calibri Light"/>
          <w:sz w:val="22"/>
          <w:szCs w:val="22"/>
        </w:rPr>
      </w:pPr>
      <w:r>
        <w:rPr>
          <w:rFonts w:ascii="Calibri Light" w:hAnsi="Calibri Light" w:cs="Calibri Light"/>
          <w:sz w:val="22"/>
          <w:szCs w:val="22"/>
        </w:rPr>
        <w:t>Obveza poreza na dobit utvrđuje se u skladu s važećim odredbama Zakona o porezu na dobit.</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lastRenderedPageBreak/>
        <w:t>XIX. ZAVRŠNE ODREDNICE</w:t>
      </w:r>
    </w:p>
    <w:p>
      <w:pPr>
        <w:spacing w:line="240" w:lineRule="atLeast"/>
        <w:jc w:val="both"/>
        <w:rPr>
          <w:rFonts w:ascii="Calibri Light" w:hAnsi="Calibri Light" w:cs="Calibri Light"/>
          <w:b/>
          <w:sz w:val="22"/>
          <w:szCs w:val="22"/>
        </w:rPr>
      </w:pPr>
    </w:p>
    <w:p>
      <w:pPr>
        <w:spacing w:line="240" w:lineRule="atLeast"/>
        <w:jc w:val="both"/>
        <w:rPr>
          <w:rFonts w:ascii="Calibri Light" w:hAnsi="Calibri Light" w:cs="Calibri Light"/>
          <w:b/>
          <w:sz w:val="22"/>
          <w:szCs w:val="22"/>
        </w:rPr>
      </w:pPr>
      <w:r>
        <w:rPr>
          <w:rFonts w:ascii="Calibri Light" w:hAnsi="Calibri Light" w:cs="Calibri Light"/>
          <w:b/>
          <w:sz w:val="22"/>
          <w:szCs w:val="22"/>
        </w:rPr>
        <w:t>Točka 39.</w:t>
      </w:r>
    </w:p>
    <w:p>
      <w:pPr>
        <w:spacing w:line="240" w:lineRule="atLeast"/>
        <w:jc w:val="both"/>
        <w:rPr>
          <w:rFonts w:ascii="Calibri Light" w:hAnsi="Calibri Light" w:cs="Calibri Light"/>
          <w:sz w:val="22"/>
          <w:szCs w:val="22"/>
        </w:rPr>
      </w:pPr>
      <w:r>
        <w:rPr>
          <w:rFonts w:ascii="Calibri Light" w:hAnsi="Calibri Light" w:cs="Calibri Light"/>
          <w:sz w:val="22"/>
          <w:szCs w:val="22"/>
        </w:rPr>
        <w:t>Računovodstvene politike ne mogu se mijenjati tijekom poslovne godine. Promjene koje se donose primjenjivat će se prilikom izrade financijskih izvještaja od 01.01. slijedeće poslovne godine.</w:t>
      </w:r>
    </w:p>
    <w:p>
      <w:pPr>
        <w:spacing w:line="240" w:lineRule="atLeast"/>
        <w:jc w:val="both"/>
        <w:rPr>
          <w:rFonts w:ascii="Calibri Light" w:hAnsi="Calibri Light" w:cs="Calibri Light"/>
          <w:b/>
          <w:sz w:val="22"/>
          <w:szCs w:val="22"/>
        </w:rPr>
      </w:pPr>
    </w:p>
    <w:p>
      <w:pPr>
        <w:jc w:val="both"/>
        <w:rPr>
          <w:rFonts w:ascii="Calibri Light" w:hAnsi="Calibri Light" w:cs="Calibri Light"/>
          <w:b/>
          <w:bCs/>
          <w:sz w:val="22"/>
          <w:szCs w:val="22"/>
        </w:rPr>
      </w:pPr>
      <w:r>
        <w:rPr>
          <w:rFonts w:ascii="Calibri Light" w:hAnsi="Calibri Light" w:cs="Calibri Light"/>
          <w:b/>
          <w:sz w:val="22"/>
          <w:szCs w:val="22"/>
          <w:u w:val="single"/>
        </w:rPr>
        <w:t>1.3. KLJUČNE PROCJENE</w:t>
      </w:r>
    </w:p>
    <w:p>
      <w:pPr>
        <w:jc w:val="both"/>
        <w:rPr>
          <w:rFonts w:ascii="Calibri Light" w:hAnsi="Calibri Light" w:cs="Calibri Light"/>
          <w:sz w:val="22"/>
          <w:szCs w:val="22"/>
        </w:rPr>
      </w:pPr>
      <w:r>
        <w:rPr>
          <w:rFonts w:ascii="Calibri Light" w:hAnsi="Calibri Light" w:cs="Calibri Light"/>
          <w:sz w:val="22"/>
          <w:szCs w:val="22"/>
        </w:rPr>
        <w:t>Prilikom sastavljanja financijskih izvještaja korištene su određene procjene koje utjeću na iskaz imovine i obveza društva, prihode i rashode društva i objavljivanje potencijalnih obveza društva.</w:t>
      </w:r>
    </w:p>
    <w:p>
      <w:pPr>
        <w:jc w:val="both"/>
        <w:rPr>
          <w:rFonts w:ascii="Calibri Light" w:hAnsi="Calibri Light" w:cs="Calibri Light"/>
          <w:sz w:val="22"/>
          <w:szCs w:val="22"/>
          <w:lang w:val="en-GB"/>
        </w:rPr>
      </w:pPr>
      <w:r>
        <w:rPr>
          <w:rFonts w:ascii="Calibri Light" w:hAnsi="Calibri Light" w:cs="Calibri Light"/>
          <w:sz w:val="22"/>
          <w:szCs w:val="22"/>
        </w:rPr>
        <w:t xml:space="preserve">Budući događaji i njihovi utjecaji ne mogu se predvidjeti sa sigurnošću, slijedom čega se stvarni rezultati mogu razlikovati od procijenjenih. Procjene korištene u primjeni računovodstvenih politika prilikom sastavljanja ovih financijskih izvještaja odnose se na obračun amortizacije dugotrajne materijalne imovine, ispravak vrijednosti potraživanja i rezerviranja. </w:t>
      </w:r>
    </w:p>
    <w:p>
      <w:pPr>
        <w:jc w:val="both"/>
        <w:rPr>
          <w:rFonts w:ascii="Calibri Light" w:hAnsi="Calibri Light" w:cs="Calibri Light"/>
          <w:sz w:val="22"/>
          <w:szCs w:val="22"/>
          <w:lang w:val="en-GB"/>
        </w:rPr>
      </w:pPr>
    </w:p>
    <w:p>
      <w:pPr>
        <w:jc w:val="both"/>
        <w:rPr>
          <w:rFonts w:ascii="Calibri Light" w:hAnsi="Calibri Light" w:cs="Calibri Light"/>
          <w:b/>
          <w:sz w:val="22"/>
          <w:szCs w:val="22"/>
          <w:u w:val="single"/>
        </w:rPr>
      </w:pPr>
      <w:r>
        <w:rPr>
          <w:rFonts w:ascii="Calibri Light" w:hAnsi="Calibri Light" w:cs="Calibri Light"/>
          <w:b/>
          <w:sz w:val="22"/>
          <w:szCs w:val="22"/>
          <w:u w:val="single"/>
        </w:rPr>
        <w:t xml:space="preserve">1.4. PRETPOSTAVKA VREMENSKE NEOGRANIČENOSTI POSLOVANJA </w:t>
      </w:r>
    </w:p>
    <w:p>
      <w:pPr>
        <w:spacing w:line="240" w:lineRule="atLeast"/>
        <w:jc w:val="both"/>
        <w:rPr>
          <w:rFonts w:ascii="Calibri Light" w:hAnsi="Calibri Light" w:cs="Calibri Light"/>
          <w:sz w:val="22"/>
          <w:szCs w:val="22"/>
        </w:rPr>
      </w:pPr>
      <w:r>
        <w:rPr>
          <w:rFonts w:ascii="Calibri Light" w:hAnsi="Calibri Light" w:cs="Calibri Light"/>
          <w:sz w:val="22"/>
          <w:szCs w:val="22"/>
        </w:rPr>
        <w:t>Financijski izvještaji sastavljeni su pod pretpostavkom vremenski neograničenog poslovanja.</w:t>
      </w:r>
    </w:p>
    <w:p>
      <w:pPr>
        <w:jc w:val="both"/>
        <w:rPr>
          <w:rFonts w:ascii="Calibri Light" w:hAnsi="Calibri Light" w:cs="Calibri Light"/>
          <w:b/>
          <w:bCs/>
          <w:sz w:val="22"/>
          <w:szCs w:val="22"/>
        </w:rPr>
      </w:pPr>
    </w:p>
    <w:p>
      <w:pPr>
        <w:jc w:val="both"/>
        <w:rPr>
          <w:rFonts w:ascii="Calibri Light" w:hAnsi="Calibri Light" w:cs="Calibri Light"/>
          <w:sz w:val="22"/>
          <w:szCs w:val="22"/>
        </w:rPr>
      </w:pPr>
      <w:r>
        <w:rPr>
          <w:rFonts w:ascii="Calibri Light" w:hAnsi="Calibri Light" w:cs="Calibri Light"/>
          <w:sz w:val="22"/>
          <w:szCs w:val="22"/>
        </w:rPr>
        <w:t>Pretpostavka vremenske neograničenosti poslovanja temeljna je pretpostavka za sastavljanje financijskih izvještaja poduzeća. Naša je dužnost prilikom sastavljanja financijskih izvještaja razmotriti sposobnost da se nastavi s vremenski neograničenim poslovanjem.</w:t>
      </w:r>
    </w:p>
    <w:p>
      <w:pPr>
        <w:jc w:val="both"/>
        <w:rPr>
          <w:rFonts w:ascii="Calibri Light" w:hAnsi="Calibri Light" w:cs="Calibri Light"/>
          <w:i/>
          <w:sz w:val="22"/>
          <w:szCs w:val="22"/>
        </w:rPr>
      </w:pPr>
    </w:p>
    <w:p>
      <w:pPr>
        <w:jc w:val="both"/>
        <w:rPr>
          <w:rFonts w:ascii="Calibri Light" w:hAnsi="Calibri Light" w:cs="Calibri Light"/>
          <w:i/>
          <w:sz w:val="22"/>
          <w:szCs w:val="22"/>
        </w:rPr>
      </w:pPr>
      <w:r>
        <w:rPr>
          <w:rFonts w:ascii="Calibri Light" w:hAnsi="Calibri Light" w:cs="Calibri Light"/>
          <w:i/>
          <w:sz w:val="22"/>
          <w:szCs w:val="22"/>
        </w:rPr>
        <w:t xml:space="preserve">Na temelju Zakona o vodnim uslugama („Narodne Novine“ br. 66/19) Vlada RH je donijela Uredbu o uslužnim područjima („Narodne Novine“ br. 147/2021) koja je stupila na snagu 8. siječnja 2022. Uredbom se uspostavljaju uslužna područja, određuju njihove granice i društvo preuzimatelj. </w:t>
      </w:r>
    </w:p>
    <w:p>
      <w:pPr>
        <w:jc w:val="both"/>
        <w:rPr>
          <w:rFonts w:ascii="Calibri Light" w:hAnsi="Calibri Light" w:cs="Calibri Light"/>
          <w:i/>
          <w:sz w:val="22"/>
          <w:szCs w:val="22"/>
        </w:rPr>
      </w:pPr>
    </w:p>
    <w:p>
      <w:pPr>
        <w:jc w:val="both"/>
        <w:rPr>
          <w:rFonts w:ascii="Calibri Light" w:hAnsi="Calibri Light" w:cs="Calibri Light"/>
          <w:i/>
          <w:sz w:val="22"/>
          <w:szCs w:val="22"/>
        </w:rPr>
      </w:pPr>
      <w:r>
        <w:rPr>
          <w:rFonts w:ascii="Calibri Light" w:hAnsi="Calibri Light" w:cs="Calibri Light"/>
          <w:i/>
          <w:sz w:val="22"/>
          <w:szCs w:val="22"/>
        </w:rPr>
        <w:t>Sukladno čl. 13. navedene Uredbe grad Samobor pripada Uslužnom području 11 koje obuhvaća Grad Zagreb (osim naselja Velikog Polja), gradove Jastrebarsko, Samobor i Svetu Nedelju te općine Stupnik, Klinča Sela i Žumberak u Zagrebačkoj županiji. Društvo preuzimatelj je Vodoopskrba i odvodnja d.o.o. Zagreb, a sukladno čl. 88. Zakona o vodnim uslugama svi postojeći javni isporučitelji vodnih usluga na uslužnom području dužni su se pripojiti javnom isporučitelju vodnih usluga koje je određeno Uredbom, a društvo preuzimatelj je dužno prihvatiti pripajanje, u roku od 6 mjeseci od stupanja Uredbe na snagu (do 8. srpnja 2022.)</w:t>
      </w:r>
    </w:p>
    <w:p>
      <w:pPr>
        <w:jc w:val="both"/>
        <w:rPr>
          <w:rFonts w:ascii="Calibri Light" w:hAnsi="Calibri Light" w:cs="Calibri Light"/>
          <w:i/>
          <w:sz w:val="22"/>
          <w:szCs w:val="22"/>
        </w:rPr>
      </w:pPr>
      <w:r>
        <w:rPr>
          <w:rFonts w:ascii="Calibri Light" w:hAnsi="Calibri Light" w:cs="Calibri Light"/>
          <w:i/>
          <w:sz w:val="22"/>
          <w:szCs w:val="22"/>
        </w:rPr>
        <w:t>Ustavni sud RH je 29.3.2022. donio odluku kojim je pokrenuo postupak za ocjenu suglasnosti s Ustavom i zakonom Uredbe o uslužnim područjima te je do donošenja konačne odluke u tom predmetu, privremeno obustavio izvršenje svih općih i pojedinačnih akata i radnji koje se poduzimaju na temelju te Uredbe do donošenja odluke o njezinoj suglasnosti s Ustavom i zakonom.</w:t>
      </w:r>
    </w:p>
    <w:p>
      <w:pPr>
        <w:jc w:val="both"/>
        <w:rPr>
          <w:rFonts w:ascii="Calibri Light" w:hAnsi="Calibri Light" w:cs="Calibri Light"/>
          <w:i/>
          <w:sz w:val="22"/>
          <w:szCs w:val="22"/>
        </w:rPr>
      </w:pPr>
    </w:p>
    <w:p>
      <w:pPr>
        <w:jc w:val="both"/>
        <w:rPr>
          <w:rFonts w:ascii="Calibri Light" w:hAnsi="Calibri Light" w:cs="Calibri Light"/>
          <w:i/>
          <w:sz w:val="22"/>
          <w:szCs w:val="22"/>
        </w:rPr>
      </w:pPr>
      <w:r>
        <w:rPr>
          <w:rFonts w:ascii="Calibri Light" w:hAnsi="Calibri Light" w:cs="Calibri Light"/>
          <w:i/>
          <w:sz w:val="22"/>
          <w:szCs w:val="22"/>
        </w:rPr>
        <w:t>Naime, sukladno Zakonu o vodnim uslugama postojeći javni isporučitelji vodnih usluga se moraju transformirati/okrupniti na tehničkoj i administrativnoj razini, ali se to mora provesti bez poremećaja pružanja javne usluge koju pružaju isporučitelji. Zakon o vodnim uslugama ne propisuje što učiniti s mogućim financijskim obvezama postojećih JIVU-a poput ovrha, sporova i postupaka u tijeku, odnosno budućih pravomoćnih sudskih presuda za procese koji su u tijeku i sl. Posebno pitanje su obveze iz područja EU projekata koje, ako se ne izvrše u ugovorenom roku, za sobom povlače plaćanje penala. S obzirom na to da predmetno preuzimanje predstavlja skup kompleksnih aktivnosti te na navedenu odluku Ustavnog suda RH neizvjesno je kada i kome će se Društvo pripojiti te kako će se okrupnjavanje provesti u praksi.</w:t>
      </w:r>
    </w:p>
    <w:p>
      <w:pPr>
        <w:jc w:val="both"/>
        <w:rPr>
          <w:rFonts w:ascii="Calibri Light" w:hAnsi="Calibri Light" w:cs="Calibri Light"/>
          <w:sz w:val="22"/>
          <w:szCs w:val="22"/>
        </w:rPr>
      </w:pPr>
    </w:p>
    <w:p>
      <w:pPr>
        <w:spacing w:line="240" w:lineRule="atLeast"/>
        <w:jc w:val="both"/>
        <w:rPr>
          <w:rFonts w:ascii="Calibri Light" w:hAnsi="Calibri Light" w:cs="Calibri Light"/>
          <w:sz w:val="22"/>
          <w:szCs w:val="22"/>
        </w:rPr>
      </w:pPr>
      <w:r>
        <w:rPr>
          <w:rFonts w:ascii="Calibri Light" w:hAnsi="Calibri Light" w:cs="Calibri Light"/>
          <w:sz w:val="22"/>
          <w:szCs w:val="22"/>
        </w:rPr>
        <w:t>Navedeni događaji i okolnosti ukazuju na postojanje značajne neizvjesnosti koja može uzrokovati značajnu sumnju u mogućnost da se nastavi s vremenski neograničenim poslovanjem.</w:t>
      </w:r>
    </w:p>
    <w:p>
      <w:pPr>
        <w:spacing w:line="240" w:lineRule="atLeast"/>
        <w:jc w:val="both"/>
        <w:rPr>
          <w:rFonts w:ascii="Calibri Light" w:hAnsi="Calibri Light" w:cs="Calibri Light"/>
          <w:sz w:val="22"/>
          <w:szCs w:val="22"/>
        </w:rPr>
      </w:pPr>
    </w:p>
    <w:p>
      <w:pPr>
        <w:pStyle w:val="Heading1"/>
        <w:numPr>
          <w:ilvl w:val="0"/>
          <w:numId w:val="0"/>
        </w:numPr>
        <w:spacing w:before="0"/>
        <w:rPr>
          <w:rFonts w:ascii="Calibri Light" w:hAnsi="Calibri Light" w:cs="Calibri Light"/>
          <w:b w:val="0"/>
          <w:sz w:val="22"/>
          <w:szCs w:val="22"/>
        </w:rPr>
      </w:pPr>
      <w:bookmarkStart w:id="4" w:name="_Toc260645135"/>
      <w:bookmarkStart w:id="5" w:name="_Ref410197471"/>
      <w:bookmarkStart w:id="6" w:name="_Ref410197475"/>
    </w:p>
    <w:p>
      <w:pPr>
        <w:pStyle w:val="Heading1"/>
        <w:numPr>
          <w:ilvl w:val="0"/>
          <w:numId w:val="0"/>
        </w:numPr>
        <w:spacing w:before="0"/>
        <w:ind w:left="432" w:hanging="432"/>
        <w:rPr>
          <w:rFonts w:ascii="Calibri Light" w:hAnsi="Calibri Light" w:cs="Calibri Light"/>
          <w:color w:val="0070C0"/>
          <w:sz w:val="28"/>
          <w:szCs w:val="28"/>
        </w:rPr>
      </w:pPr>
      <w:r>
        <w:rPr>
          <w:rFonts w:ascii="Calibri Light" w:hAnsi="Calibri Light" w:cs="Calibri Light"/>
          <w:color w:val="0070C0"/>
          <w:sz w:val="28"/>
          <w:szCs w:val="28"/>
        </w:rPr>
        <w:t>2. BILJEŠKE UZ POZICIJE BILANCE</w:t>
      </w:r>
      <w:bookmarkEnd w:id="4"/>
      <w:bookmarkEnd w:id="5"/>
      <w:bookmarkEnd w:id="6"/>
      <w:r>
        <w:rPr>
          <w:rFonts w:ascii="Calibri Light" w:hAnsi="Calibri Light" w:cs="Calibri Light"/>
          <w:color w:val="0070C0"/>
          <w:sz w:val="28"/>
          <w:szCs w:val="28"/>
        </w:rPr>
        <w:t xml:space="preserve"> </w:t>
      </w:r>
    </w:p>
    <w:p>
      <w:pPr>
        <w:pStyle w:val="Heading1"/>
        <w:numPr>
          <w:ilvl w:val="0"/>
          <w:numId w:val="0"/>
        </w:numPr>
        <w:spacing w:before="0"/>
        <w:ind w:left="432" w:hanging="432"/>
        <w:jc w:val="center"/>
        <w:rPr>
          <w:rFonts w:ascii="Calibri Light" w:hAnsi="Calibri Light" w:cs="Calibri Light"/>
          <w:i/>
          <w:iCs/>
          <w:color w:val="FF0000"/>
          <w:sz w:val="22"/>
          <w:szCs w:val="22"/>
          <w:u w:val="single"/>
        </w:rPr>
      </w:pPr>
      <w:bookmarkStart w:id="7" w:name="_Toc260645136"/>
      <w:bookmarkStart w:id="8" w:name="_Ref410197493"/>
      <w:bookmarkStart w:id="9" w:name="_Ref410197495"/>
      <w:r>
        <w:rPr>
          <w:rFonts w:ascii="Calibri Light" w:hAnsi="Calibri Light" w:cs="Calibri Light"/>
          <w:i/>
          <w:iCs/>
          <w:color w:val="FF0000"/>
          <w:sz w:val="22"/>
          <w:szCs w:val="22"/>
          <w:u w:val="single"/>
        </w:rPr>
        <w:t>A K T I V A</w:t>
      </w:r>
    </w:p>
    <w:p>
      <w:pPr>
        <w:pStyle w:val="Heading1"/>
        <w:numPr>
          <w:ilvl w:val="0"/>
          <w:numId w:val="0"/>
        </w:numPr>
        <w:spacing w:before="0"/>
        <w:ind w:left="432" w:hanging="432"/>
        <w:rPr>
          <w:rFonts w:ascii="Calibri Light" w:hAnsi="Calibri Light" w:cs="Calibri Light"/>
          <w:b w:val="0"/>
          <w:sz w:val="22"/>
          <w:szCs w:val="22"/>
        </w:rPr>
      </w:pPr>
      <w:r>
        <w:rPr>
          <w:rFonts w:ascii="Calibri Light" w:hAnsi="Calibri Light" w:cs="Calibri Light"/>
          <w:sz w:val="22"/>
          <w:szCs w:val="22"/>
          <w:u w:val="single"/>
        </w:rPr>
        <w:t>2.1. DUGOTRAJNA IMOVINA</w:t>
      </w:r>
      <w:bookmarkEnd w:id="7"/>
      <w:bookmarkEnd w:id="8"/>
      <w:bookmarkEnd w:id="9"/>
      <w:r>
        <w:rPr>
          <w:rFonts w:ascii="Calibri Light" w:hAnsi="Calibri Light" w:cs="Calibri Light"/>
          <w:b w:val="0"/>
          <w:sz w:val="22"/>
          <w:szCs w:val="22"/>
        </w:rPr>
        <w:t xml:space="preserve"> </w:t>
      </w:r>
    </w:p>
    <w:p>
      <w:pPr>
        <w:pStyle w:val="Heading1"/>
        <w:numPr>
          <w:ilvl w:val="0"/>
          <w:numId w:val="0"/>
        </w:numPr>
        <w:spacing w:before="0"/>
        <w:ind w:left="432" w:hanging="432"/>
        <w:rPr>
          <w:rFonts w:ascii="Calibri Light" w:hAnsi="Calibri Light" w:cs="Calibri Light"/>
          <w:b w:val="0"/>
          <w:sz w:val="22"/>
          <w:szCs w:val="22"/>
        </w:rPr>
      </w:pPr>
      <w:r>
        <w:rPr>
          <w:rFonts w:ascii="Calibri Light" w:hAnsi="Calibri Light" w:cs="Calibri Light"/>
          <w:b w:val="0"/>
          <w:sz w:val="22"/>
          <w:szCs w:val="22"/>
        </w:rPr>
        <w:t>Kao dugotrajna imovina u bilanci je iskazano sljedeće:</w:t>
      </w:r>
    </w:p>
    <w:p>
      <w:pPr>
        <w:rPr>
          <w:rFonts w:ascii="Calibri Light" w:hAnsi="Calibri Light" w:cs="Calibri Light"/>
        </w:rPr>
      </w:pPr>
    </w:p>
    <w:tbl>
      <w:tblPr>
        <w:tblW w:w="9196" w:type="dxa"/>
        <w:tblLook w:val="04A0" w:firstRow="1" w:lastRow="0" w:firstColumn="1" w:lastColumn="0" w:noHBand="0" w:noVBand="1"/>
      </w:tblPr>
      <w:tblGrid>
        <w:gridCol w:w="3628"/>
        <w:gridCol w:w="1856"/>
        <w:gridCol w:w="1856"/>
        <w:gridCol w:w="1856"/>
      </w:tblGrid>
      <w:tr>
        <w:trPr>
          <w:trHeight w:val="283"/>
        </w:trPr>
        <w:tc>
          <w:tcPr>
            <w:tcW w:w="3628"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856"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856"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856"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83"/>
        </w:trPr>
        <w:tc>
          <w:tcPr>
            <w:tcW w:w="3628"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Nematerijalna imovina</w:t>
            </w:r>
          </w:p>
        </w:tc>
        <w:tc>
          <w:tcPr>
            <w:tcW w:w="185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0,00</w:t>
            </w:r>
          </w:p>
        </w:tc>
        <w:tc>
          <w:tcPr>
            <w:tcW w:w="185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121.218</w:t>
            </w:r>
          </w:p>
        </w:tc>
        <w:tc>
          <w:tcPr>
            <w:tcW w:w="185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p>
        </w:tc>
      </w:tr>
      <w:tr>
        <w:trPr>
          <w:trHeight w:val="283"/>
        </w:trPr>
        <w:tc>
          <w:tcPr>
            <w:tcW w:w="3628"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Zemljište</w:t>
            </w:r>
          </w:p>
        </w:tc>
        <w:tc>
          <w:tcPr>
            <w:tcW w:w="185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1.558.707,27</w:t>
            </w:r>
          </w:p>
        </w:tc>
        <w:tc>
          <w:tcPr>
            <w:tcW w:w="185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1.558.707</w:t>
            </w:r>
          </w:p>
        </w:tc>
        <w:tc>
          <w:tcPr>
            <w:tcW w:w="185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100</w:t>
            </w:r>
          </w:p>
        </w:tc>
      </w:tr>
      <w:tr>
        <w:trPr>
          <w:trHeight w:val="283"/>
        </w:trPr>
        <w:tc>
          <w:tcPr>
            <w:tcW w:w="3628"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Građevinski objekti</w:t>
            </w:r>
          </w:p>
        </w:tc>
        <w:tc>
          <w:tcPr>
            <w:tcW w:w="185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65.175.431,26</w:t>
            </w:r>
          </w:p>
        </w:tc>
        <w:tc>
          <w:tcPr>
            <w:tcW w:w="185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66.760.309</w:t>
            </w:r>
          </w:p>
        </w:tc>
        <w:tc>
          <w:tcPr>
            <w:tcW w:w="185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102</w:t>
            </w:r>
          </w:p>
        </w:tc>
      </w:tr>
      <w:tr>
        <w:trPr>
          <w:trHeight w:val="283"/>
        </w:trPr>
        <w:tc>
          <w:tcPr>
            <w:tcW w:w="3628"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Postrojenja i oprema</w:t>
            </w:r>
          </w:p>
        </w:tc>
        <w:tc>
          <w:tcPr>
            <w:tcW w:w="185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469.202,46</w:t>
            </w:r>
          </w:p>
        </w:tc>
        <w:tc>
          <w:tcPr>
            <w:tcW w:w="185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2.499.184</w:t>
            </w:r>
          </w:p>
        </w:tc>
        <w:tc>
          <w:tcPr>
            <w:tcW w:w="185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533</w:t>
            </w:r>
          </w:p>
        </w:tc>
      </w:tr>
      <w:tr>
        <w:trPr>
          <w:trHeight w:val="283"/>
        </w:trPr>
        <w:tc>
          <w:tcPr>
            <w:tcW w:w="3628"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Transportna imovina</w:t>
            </w:r>
          </w:p>
        </w:tc>
        <w:tc>
          <w:tcPr>
            <w:tcW w:w="185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1.908.208,61</w:t>
            </w:r>
          </w:p>
        </w:tc>
        <w:tc>
          <w:tcPr>
            <w:tcW w:w="185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1.782.755</w:t>
            </w:r>
          </w:p>
        </w:tc>
        <w:tc>
          <w:tcPr>
            <w:tcW w:w="185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93</w:t>
            </w:r>
          </w:p>
        </w:tc>
      </w:tr>
      <w:tr>
        <w:trPr>
          <w:trHeight w:val="283"/>
        </w:trPr>
        <w:tc>
          <w:tcPr>
            <w:tcW w:w="3628"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Materijalna imovina u pripremi</w:t>
            </w:r>
          </w:p>
        </w:tc>
        <w:tc>
          <w:tcPr>
            <w:tcW w:w="1856"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16.603.539,69</w:t>
            </w:r>
          </w:p>
        </w:tc>
        <w:tc>
          <w:tcPr>
            <w:tcW w:w="1856"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17.692.522</w:t>
            </w:r>
          </w:p>
        </w:tc>
        <w:tc>
          <w:tcPr>
            <w:tcW w:w="1856"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107</w:t>
            </w:r>
          </w:p>
        </w:tc>
      </w:tr>
      <w:tr>
        <w:trPr>
          <w:trHeight w:val="302"/>
        </w:trPr>
        <w:tc>
          <w:tcPr>
            <w:tcW w:w="3628"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85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85.715.089,29</w:t>
            </w:r>
          </w:p>
        </w:tc>
        <w:tc>
          <w:tcPr>
            <w:tcW w:w="185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90.414.695</w:t>
            </w:r>
          </w:p>
        </w:tc>
        <w:tc>
          <w:tcPr>
            <w:tcW w:w="185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105</w:t>
            </w:r>
          </w:p>
        </w:tc>
      </w:tr>
    </w:tbl>
    <w:p>
      <w:pPr>
        <w:spacing w:line="240" w:lineRule="atLeast"/>
        <w:ind w:left="90"/>
        <w:jc w:val="both"/>
        <w:rPr>
          <w:rFonts w:ascii="Calibri Light" w:hAnsi="Calibri Light" w:cs="Calibri Light"/>
          <w:b/>
          <w:sz w:val="22"/>
          <w:szCs w:val="22"/>
        </w:rPr>
      </w:pPr>
    </w:p>
    <w:p>
      <w:pPr>
        <w:spacing w:line="240" w:lineRule="atLeast"/>
        <w:ind w:left="90"/>
        <w:jc w:val="both"/>
        <w:rPr>
          <w:rFonts w:ascii="Calibri Light" w:hAnsi="Calibri Light" w:cs="Calibri Light"/>
          <w:b/>
          <w:sz w:val="22"/>
          <w:szCs w:val="22"/>
        </w:rPr>
      </w:pPr>
      <w:r>
        <w:rPr>
          <w:rFonts w:ascii="Calibri Light" w:hAnsi="Calibri Light" w:cs="Calibri Light"/>
          <w:b/>
          <w:sz w:val="22"/>
          <w:szCs w:val="22"/>
        </w:rPr>
        <w:t>Promjene na materijalnoj imovini u 2022. godini bile su:</w:t>
      </w:r>
    </w:p>
    <w:p>
      <w:pPr>
        <w:spacing w:line="240" w:lineRule="atLeast"/>
        <w:ind w:left="90"/>
        <w:jc w:val="both"/>
        <w:rPr>
          <w:rFonts w:ascii="Calibri Light" w:hAnsi="Calibri Light" w:cs="Calibri Light"/>
          <w:b/>
          <w:sz w:val="22"/>
          <w:szCs w:val="22"/>
        </w:rPr>
      </w:pPr>
    </w:p>
    <w:tbl>
      <w:tblPr>
        <w:tblW w:w="9553" w:type="dxa"/>
        <w:tblLook w:val="04A0" w:firstRow="1" w:lastRow="0" w:firstColumn="1" w:lastColumn="0" w:noHBand="0" w:noVBand="1"/>
      </w:tblPr>
      <w:tblGrid>
        <w:gridCol w:w="416"/>
        <w:gridCol w:w="1769"/>
        <w:gridCol w:w="1016"/>
        <w:gridCol w:w="957"/>
        <w:gridCol w:w="1126"/>
        <w:gridCol w:w="1086"/>
        <w:gridCol w:w="1051"/>
        <w:gridCol w:w="1034"/>
        <w:gridCol w:w="1126"/>
      </w:tblGrid>
      <w:tr>
        <w:trPr>
          <w:trHeight w:val="378"/>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R. br.</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Opis</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Light" w:hAnsi="Calibri Light" w:cs="Calibri Light"/>
                <w:color w:val="000000"/>
                <w:sz w:val="18"/>
                <w:szCs w:val="18"/>
              </w:rPr>
            </w:pPr>
            <w:r>
              <w:rPr>
                <w:rFonts w:ascii="Calibri Light" w:hAnsi="Calibri Light" w:cs="Calibri Light"/>
                <w:color w:val="000000"/>
                <w:sz w:val="18"/>
                <w:szCs w:val="18"/>
              </w:rPr>
              <w:t>Nemater. imovina</w:t>
            </w:r>
          </w:p>
        </w:tc>
        <w:tc>
          <w:tcPr>
            <w:tcW w:w="957"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Light" w:hAnsi="Calibri Light" w:cs="Calibri Light"/>
                <w:color w:val="000000"/>
                <w:sz w:val="18"/>
                <w:szCs w:val="18"/>
              </w:rPr>
            </w:pPr>
            <w:r>
              <w:rPr>
                <w:rFonts w:ascii="Calibri Light" w:hAnsi="Calibri Light" w:cs="Calibri Light"/>
                <w:color w:val="000000"/>
                <w:sz w:val="18"/>
                <w:szCs w:val="18"/>
              </w:rPr>
              <w:t>Zemljište</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Light" w:hAnsi="Calibri Light" w:cs="Calibri Light"/>
                <w:color w:val="000000"/>
                <w:sz w:val="18"/>
                <w:szCs w:val="18"/>
              </w:rPr>
            </w:pPr>
            <w:r>
              <w:rPr>
                <w:rFonts w:ascii="Calibri Light" w:hAnsi="Calibri Light" w:cs="Calibri Light"/>
                <w:color w:val="000000"/>
                <w:sz w:val="18"/>
                <w:szCs w:val="18"/>
              </w:rPr>
              <w:t>Građ. objekti</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Light" w:hAnsi="Calibri Light" w:cs="Calibri Light"/>
                <w:color w:val="000000"/>
                <w:sz w:val="18"/>
                <w:szCs w:val="18"/>
              </w:rPr>
            </w:pPr>
            <w:r>
              <w:rPr>
                <w:rFonts w:ascii="Calibri Light" w:hAnsi="Calibri Light" w:cs="Calibri Light"/>
                <w:color w:val="000000"/>
                <w:sz w:val="18"/>
                <w:szCs w:val="18"/>
              </w:rPr>
              <w:t>Postrojenja i oprema</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Light" w:hAnsi="Calibri Light" w:cs="Calibri Light"/>
                <w:color w:val="000000"/>
                <w:sz w:val="18"/>
                <w:szCs w:val="18"/>
              </w:rPr>
            </w:pPr>
            <w:r>
              <w:rPr>
                <w:rFonts w:ascii="Calibri Light" w:hAnsi="Calibri Light" w:cs="Calibri Light"/>
                <w:color w:val="000000"/>
                <w:sz w:val="18"/>
                <w:szCs w:val="18"/>
              </w:rPr>
              <w:t>Transp. imovina</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Light" w:hAnsi="Calibri Light" w:cs="Calibri Light"/>
                <w:color w:val="000000"/>
                <w:sz w:val="18"/>
                <w:szCs w:val="18"/>
              </w:rPr>
            </w:pPr>
            <w:r>
              <w:rPr>
                <w:rFonts w:ascii="Calibri Light" w:hAnsi="Calibri Light" w:cs="Calibri Light"/>
                <w:color w:val="000000"/>
                <w:sz w:val="18"/>
                <w:szCs w:val="18"/>
              </w:rPr>
              <w:t>Imovina u pripremi</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Calibri Light" w:hAnsi="Calibri Light" w:cs="Calibri Light"/>
                <w:color w:val="000000"/>
                <w:sz w:val="18"/>
                <w:szCs w:val="18"/>
              </w:rPr>
            </w:pPr>
            <w:r>
              <w:rPr>
                <w:rFonts w:ascii="Calibri Light" w:hAnsi="Calibri Light" w:cs="Calibri Light"/>
                <w:color w:val="000000"/>
                <w:sz w:val="18"/>
                <w:szCs w:val="18"/>
              </w:rPr>
              <w:t>Ukupno</w:t>
            </w:r>
          </w:p>
        </w:tc>
      </w:tr>
      <w:tr>
        <w:trPr>
          <w:trHeight w:val="236"/>
        </w:trPr>
        <w:tc>
          <w:tcPr>
            <w:tcW w:w="955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I. NABAVNA VRIJEDNOST</w:t>
            </w:r>
          </w:p>
        </w:tc>
      </w:tr>
      <w:tr>
        <w:trPr>
          <w:trHeight w:val="23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1.</w:t>
            </w:r>
          </w:p>
        </w:tc>
        <w:tc>
          <w:tcPr>
            <w:tcW w:w="1769" w:type="dxa"/>
            <w:tcBorders>
              <w:top w:val="nil"/>
              <w:left w:val="nil"/>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Saldo 01.01.2022.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57.000</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1.558.707</w:t>
            </w:r>
          </w:p>
        </w:tc>
        <w:tc>
          <w:tcPr>
            <w:tcW w:w="1117"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107.510.813</w:t>
            </w:r>
          </w:p>
        </w:tc>
        <w:tc>
          <w:tcPr>
            <w:tcW w:w="1086"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874.629</w:t>
            </w:r>
          </w:p>
        </w:tc>
        <w:tc>
          <w:tcPr>
            <w:tcW w:w="1051"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3.503.103</w:t>
            </w:r>
          </w:p>
        </w:tc>
        <w:tc>
          <w:tcPr>
            <w:tcW w:w="1025"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16.603.540</w:t>
            </w:r>
          </w:p>
        </w:tc>
        <w:tc>
          <w:tcPr>
            <w:tcW w:w="1117"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130.107.792</w:t>
            </w:r>
          </w:p>
        </w:tc>
      </w:tr>
      <w:tr>
        <w:trPr>
          <w:trHeight w:val="23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2.</w:t>
            </w:r>
          </w:p>
        </w:tc>
        <w:tc>
          <w:tcPr>
            <w:tcW w:w="1769" w:type="dxa"/>
            <w:tcBorders>
              <w:top w:val="nil"/>
              <w:left w:val="nil"/>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Povećanja</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137.931</w:t>
            </w:r>
          </w:p>
        </w:tc>
        <w:tc>
          <w:tcPr>
            <w:tcW w:w="957" w:type="dxa"/>
            <w:tcBorders>
              <w:top w:val="nil"/>
              <w:left w:val="nil"/>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4.138.314</w:t>
            </w:r>
          </w:p>
        </w:tc>
        <w:tc>
          <w:tcPr>
            <w:tcW w:w="1086"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2.189.943</w:t>
            </w:r>
          </w:p>
        </w:tc>
        <w:tc>
          <w:tcPr>
            <w:tcW w:w="1051"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5.227.297</w:t>
            </w:r>
          </w:p>
        </w:tc>
        <w:tc>
          <w:tcPr>
            <w:tcW w:w="1117"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11.693.485</w:t>
            </w:r>
          </w:p>
        </w:tc>
      </w:tr>
      <w:tr>
        <w:trPr>
          <w:trHeight w:val="23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3.</w:t>
            </w:r>
          </w:p>
        </w:tc>
        <w:tc>
          <w:tcPr>
            <w:tcW w:w="1769" w:type="dxa"/>
            <w:tcBorders>
              <w:top w:val="nil"/>
              <w:left w:val="nil"/>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Smanjenja</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086"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051"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4.138.314</w:t>
            </w:r>
          </w:p>
        </w:tc>
        <w:tc>
          <w:tcPr>
            <w:tcW w:w="1117"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4.138.314</w:t>
            </w:r>
          </w:p>
        </w:tc>
      </w:tr>
      <w:tr>
        <w:trPr>
          <w:trHeight w:val="23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4.</w:t>
            </w:r>
          </w:p>
        </w:tc>
        <w:tc>
          <w:tcPr>
            <w:tcW w:w="1769" w:type="dxa"/>
            <w:tcBorders>
              <w:top w:val="nil"/>
              <w:left w:val="nil"/>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Transfer</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957" w:type="dxa"/>
            <w:tcBorders>
              <w:top w:val="nil"/>
              <w:left w:val="nil"/>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086"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051"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r>
      <w:tr>
        <w:trPr>
          <w:trHeight w:val="236"/>
        </w:trPr>
        <w:tc>
          <w:tcPr>
            <w:tcW w:w="2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Stanje 31.12.2022.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194.931</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1.558.707</w:t>
            </w:r>
          </w:p>
        </w:tc>
        <w:tc>
          <w:tcPr>
            <w:tcW w:w="1117"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111.649.127</w:t>
            </w:r>
          </w:p>
        </w:tc>
        <w:tc>
          <w:tcPr>
            <w:tcW w:w="1086"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3.064.572</w:t>
            </w:r>
          </w:p>
        </w:tc>
        <w:tc>
          <w:tcPr>
            <w:tcW w:w="1051"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3.503.103</w:t>
            </w:r>
          </w:p>
        </w:tc>
        <w:tc>
          <w:tcPr>
            <w:tcW w:w="1025"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17.692.522</w:t>
            </w:r>
          </w:p>
        </w:tc>
        <w:tc>
          <w:tcPr>
            <w:tcW w:w="1117"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137.662.963</w:t>
            </w:r>
          </w:p>
        </w:tc>
      </w:tr>
      <w:tr>
        <w:trPr>
          <w:trHeight w:val="236"/>
        </w:trPr>
        <w:tc>
          <w:tcPr>
            <w:tcW w:w="955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II. ISPRAVAK VRIJEDNOSTI</w:t>
            </w:r>
          </w:p>
        </w:tc>
      </w:tr>
      <w:tr>
        <w:trPr>
          <w:trHeight w:val="23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5.</w:t>
            </w:r>
          </w:p>
        </w:tc>
        <w:tc>
          <w:tcPr>
            <w:tcW w:w="1769" w:type="dxa"/>
            <w:tcBorders>
              <w:top w:val="nil"/>
              <w:left w:val="nil"/>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Saldo 01.01.2022.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57.000</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42.335.382</w:t>
            </w:r>
          </w:p>
        </w:tc>
        <w:tc>
          <w:tcPr>
            <w:tcW w:w="1086"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405.427</w:t>
            </w:r>
          </w:p>
        </w:tc>
        <w:tc>
          <w:tcPr>
            <w:tcW w:w="1051"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1.594.894</w:t>
            </w:r>
          </w:p>
        </w:tc>
        <w:tc>
          <w:tcPr>
            <w:tcW w:w="1025"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41.743.472</w:t>
            </w:r>
          </w:p>
        </w:tc>
      </w:tr>
      <w:tr>
        <w:trPr>
          <w:trHeight w:val="23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6.</w:t>
            </w:r>
          </w:p>
        </w:tc>
        <w:tc>
          <w:tcPr>
            <w:tcW w:w="1769" w:type="dxa"/>
            <w:tcBorders>
              <w:top w:val="nil"/>
              <w:left w:val="nil"/>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Promjena u razdoblju</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957" w:type="dxa"/>
            <w:tcBorders>
              <w:top w:val="nil"/>
              <w:left w:val="nil"/>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086"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051"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2.677.013</w:t>
            </w:r>
          </w:p>
        </w:tc>
      </w:tr>
      <w:tr>
        <w:trPr>
          <w:trHeight w:val="23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7.</w:t>
            </w:r>
          </w:p>
        </w:tc>
        <w:tc>
          <w:tcPr>
            <w:tcW w:w="1769" w:type="dxa"/>
            <w:tcBorders>
              <w:top w:val="nil"/>
              <w:left w:val="nil"/>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Smanjenja</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16.713</w:t>
            </w:r>
          </w:p>
        </w:tc>
        <w:tc>
          <w:tcPr>
            <w:tcW w:w="957" w:type="dxa"/>
            <w:tcBorders>
              <w:top w:val="nil"/>
              <w:left w:val="nil"/>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2.553.437</w:t>
            </w:r>
          </w:p>
        </w:tc>
        <w:tc>
          <w:tcPr>
            <w:tcW w:w="1086"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159.962</w:t>
            </w:r>
          </w:p>
        </w:tc>
        <w:tc>
          <w:tcPr>
            <w:tcW w:w="1051"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125.453</w:t>
            </w:r>
          </w:p>
        </w:tc>
        <w:tc>
          <w:tcPr>
            <w:tcW w:w="1025"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27.782</w:t>
            </w:r>
          </w:p>
        </w:tc>
      </w:tr>
      <w:tr>
        <w:trPr>
          <w:trHeight w:val="236"/>
        </w:trPr>
        <w:tc>
          <w:tcPr>
            <w:tcW w:w="2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Stanje 31.12.2020.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73.713</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44.888.818</w:t>
            </w:r>
          </w:p>
        </w:tc>
        <w:tc>
          <w:tcPr>
            <w:tcW w:w="1086"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565.389</w:t>
            </w:r>
          </w:p>
        </w:tc>
        <w:tc>
          <w:tcPr>
            <w:tcW w:w="1051"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1.720.348</w:t>
            </w:r>
          </w:p>
        </w:tc>
        <w:tc>
          <w:tcPr>
            <w:tcW w:w="1025"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1117"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44.392.703</w:t>
            </w:r>
          </w:p>
        </w:tc>
      </w:tr>
      <w:tr>
        <w:trPr>
          <w:trHeight w:val="236"/>
        </w:trPr>
        <w:tc>
          <w:tcPr>
            <w:tcW w:w="955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NETO KNJIGOVODSTVENA VRIJEDNOST</w:t>
            </w:r>
          </w:p>
        </w:tc>
      </w:tr>
      <w:tr>
        <w:trPr>
          <w:trHeight w:val="236"/>
        </w:trPr>
        <w:tc>
          <w:tcPr>
            <w:tcW w:w="2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Saldo na 31.12.2021.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1.558.707</w:t>
            </w:r>
          </w:p>
        </w:tc>
        <w:tc>
          <w:tcPr>
            <w:tcW w:w="1117"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65.175.431</w:t>
            </w:r>
          </w:p>
        </w:tc>
        <w:tc>
          <w:tcPr>
            <w:tcW w:w="1086"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469.202</w:t>
            </w:r>
          </w:p>
        </w:tc>
        <w:tc>
          <w:tcPr>
            <w:tcW w:w="1051"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1.908.209</w:t>
            </w:r>
          </w:p>
        </w:tc>
        <w:tc>
          <w:tcPr>
            <w:tcW w:w="1025"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16.603.540</w:t>
            </w:r>
          </w:p>
        </w:tc>
        <w:tc>
          <w:tcPr>
            <w:tcW w:w="1117"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85.715.089</w:t>
            </w:r>
          </w:p>
        </w:tc>
      </w:tr>
      <w:tr>
        <w:trPr>
          <w:trHeight w:val="236"/>
        </w:trPr>
        <w:tc>
          <w:tcPr>
            <w:tcW w:w="2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Light" w:hAnsi="Calibri Light" w:cs="Calibri Light"/>
                <w:color w:val="000000"/>
                <w:sz w:val="18"/>
                <w:szCs w:val="18"/>
              </w:rPr>
            </w:pPr>
            <w:r>
              <w:rPr>
                <w:rFonts w:ascii="Calibri Light" w:hAnsi="Calibri Light" w:cs="Calibri Light"/>
                <w:color w:val="000000"/>
                <w:sz w:val="18"/>
                <w:szCs w:val="18"/>
              </w:rPr>
              <w:t>Saldo na 31.12.2022.</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121.218</w:t>
            </w:r>
          </w:p>
        </w:tc>
        <w:tc>
          <w:tcPr>
            <w:tcW w:w="957" w:type="dxa"/>
            <w:tcBorders>
              <w:top w:val="nil"/>
              <w:left w:val="nil"/>
              <w:bottom w:val="single" w:sz="4" w:space="0" w:color="auto"/>
              <w:right w:val="single" w:sz="4" w:space="0" w:color="auto"/>
            </w:tcBorders>
            <w:shd w:val="clear" w:color="auto" w:fill="auto"/>
            <w:noWrap/>
            <w:vAlign w:val="center"/>
            <w:hideMark/>
          </w:tcPr>
          <w:p>
            <w:pPr>
              <w:jc w:val="right"/>
              <w:rPr>
                <w:rFonts w:ascii="Calibri Light" w:hAnsi="Calibri Light" w:cs="Calibri Light"/>
                <w:color w:val="000000"/>
                <w:sz w:val="18"/>
                <w:szCs w:val="18"/>
              </w:rPr>
            </w:pPr>
            <w:r>
              <w:rPr>
                <w:rFonts w:ascii="Calibri Light" w:hAnsi="Calibri Light" w:cs="Calibri Light"/>
                <w:color w:val="000000"/>
                <w:sz w:val="18"/>
                <w:szCs w:val="18"/>
              </w:rPr>
              <w:t>1.558.707</w:t>
            </w:r>
          </w:p>
        </w:tc>
        <w:tc>
          <w:tcPr>
            <w:tcW w:w="1117"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66.760.309</w:t>
            </w:r>
          </w:p>
        </w:tc>
        <w:tc>
          <w:tcPr>
            <w:tcW w:w="1086"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2.499.184</w:t>
            </w:r>
          </w:p>
        </w:tc>
        <w:tc>
          <w:tcPr>
            <w:tcW w:w="1051"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1.782.755</w:t>
            </w:r>
          </w:p>
        </w:tc>
        <w:tc>
          <w:tcPr>
            <w:tcW w:w="1025"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17.692.522</w:t>
            </w:r>
          </w:p>
        </w:tc>
        <w:tc>
          <w:tcPr>
            <w:tcW w:w="1117" w:type="dxa"/>
            <w:tcBorders>
              <w:top w:val="nil"/>
              <w:left w:val="nil"/>
              <w:bottom w:val="single" w:sz="4" w:space="0" w:color="auto"/>
              <w:right w:val="single" w:sz="4" w:space="0" w:color="auto"/>
            </w:tcBorders>
            <w:shd w:val="clear" w:color="auto" w:fill="auto"/>
            <w:noWrap/>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90.414.695</w:t>
            </w:r>
          </w:p>
        </w:tc>
      </w:tr>
    </w:tbl>
    <w:p>
      <w:pPr>
        <w:spacing w:line="240" w:lineRule="atLeast"/>
        <w:ind w:left="90"/>
        <w:jc w:val="both"/>
        <w:rPr>
          <w:rFonts w:ascii="Calibri Light" w:hAnsi="Calibri Light" w:cs="Calibri Light"/>
          <w:b/>
          <w:sz w:val="22"/>
          <w:szCs w:val="22"/>
        </w:rPr>
      </w:pPr>
    </w:p>
    <w:p>
      <w:pPr>
        <w:spacing w:line="240" w:lineRule="atLeast"/>
        <w:ind w:left="90" w:hanging="90"/>
        <w:jc w:val="both"/>
        <w:rPr>
          <w:rFonts w:ascii="Calibri Light" w:hAnsi="Calibri Light" w:cs="Calibri Light"/>
          <w:b/>
          <w:sz w:val="22"/>
          <w:szCs w:val="22"/>
          <w:u w:val="single"/>
        </w:rPr>
      </w:pPr>
      <w:r>
        <w:rPr>
          <w:rFonts w:ascii="Calibri Light" w:hAnsi="Calibri Light" w:cs="Calibri Light"/>
          <w:b/>
          <w:sz w:val="22"/>
          <w:szCs w:val="22"/>
          <w:u w:val="single"/>
        </w:rPr>
        <w:t>2.1.1. Nematerijalna imovina</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Za vođenje poslovnih knjiga trgovačko društvo Odvodnja Samobor d.o.o. koristi aplikacije Libusoft Cicom-a, te je u 2022. godini dokupljena licenca za iTransparentno te nadogradnja programa radi uvođenja eura u ukupnom iznosu 17.000 kuna. </w:t>
      </w:r>
    </w:p>
    <w:p>
      <w:pPr>
        <w:spacing w:line="240" w:lineRule="atLeast"/>
        <w:jc w:val="both"/>
        <w:rPr>
          <w:rFonts w:ascii="Calibri Light" w:hAnsi="Calibri Light" w:cs="Calibri Light"/>
          <w:sz w:val="22"/>
          <w:szCs w:val="22"/>
        </w:rPr>
      </w:pPr>
      <w:r>
        <w:rPr>
          <w:rFonts w:ascii="Calibri Light" w:hAnsi="Calibri Light" w:cs="Calibri Light"/>
          <w:sz w:val="22"/>
          <w:szCs w:val="22"/>
        </w:rPr>
        <w:t>Ulaganja na tuđoj imovini u iznosu 120.931 kuna odnosi se na uređenje platoa za privremeno skladištenje kanalizacijskih cijevi između dva „hangara“  u bivšoj vojarni, a na zemljištu koje nam je Ugovorom dodijelio Grad Samobor na korištenje.</w:t>
      </w:r>
    </w:p>
    <w:p>
      <w:pPr>
        <w:spacing w:line="240" w:lineRule="atLeast"/>
        <w:jc w:val="both"/>
        <w:rPr>
          <w:rFonts w:ascii="Calibri Light" w:hAnsi="Calibri Light" w:cs="Calibri Light"/>
          <w:b/>
          <w:sz w:val="22"/>
          <w:szCs w:val="22"/>
          <w:u w:val="single"/>
        </w:rPr>
      </w:pPr>
    </w:p>
    <w:p>
      <w:pPr>
        <w:spacing w:line="240" w:lineRule="atLeast"/>
        <w:ind w:left="90" w:hanging="90"/>
        <w:jc w:val="both"/>
        <w:rPr>
          <w:rFonts w:ascii="Calibri Light" w:hAnsi="Calibri Light" w:cs="Calibri Light"/>
          <w:b/>
          <w:sz w:val="22"/>
          <w:szCs w:val="22"/>
          <w:u w:val="single"/>
        </w:rPr>
      </w:pPr>
      <w:r>
        <w:rPr>
          <w:rFonts w:ascii="Calibri Light" w:hAnsi="Calibri Light" w:cs="Calibri Light"/>
          <w:b/>
          <w:sz w:val="22"/>
          <w:szCs w:val="22"/>
          <w:u w:val="single"/>
        </w:rPr>
        <w:t>2.1.2. Zemljište</w:t>
      </w:r>
    </w:p>
    <w:p>
      <w:pPr>
        <w:spacing w:line="240" w:lineRule="atLeast"/>
        <w:jc w:val="both"/>
        <w:rPr>
          <w:rFonts w:ascii="Calibri Light" w:hAnsi="Calibri Light" w:cs="Calibri Light"/>
          <w:sz w:val="22"/>
          <w:szCs w:val="22"/>
        </w:rPr>
      </w:pPr>
      <w:r>
        <w:rPr>
          <w:rFonts w:ascii="Calibri Light" w:hAnsi="Calibri Light" w:cs="Calibri Light"/>
          <w:sz w:val="22"/>
          <w:szCs w:val="22"/>
        </w:rPr>
        <w:t>Odvodnja Samobor d.o.o. je kao vlasnik 1/1 upisana za zemljište: Prečistač otpadnih voda Čerešnjica z.k.č.br. 820/14 površine 4210 m2 i zemljište Glavni odvodni kanal od naselja Hrastina do autoceste A3 površine 13891 m2.</w:t>
      </w:r>
    </w:p>
    <w:p>
      <w:pPr>
        <w:spacing w:line="240" w:lineRule="atLeast"/>
        <w:ind w:left="90" w:hanging="90"/>
        <w:jc w:val="both"/>
        <w:rPr>
          <w:rFonts w:ascii="Calibri Light" w:hAnsi="Calibri Light" w:cs="Calibri Light"/>
          <w:b/>
          <w:sz w:val="22"/>
          <w:szCs w:val="22"/>
          <w:u w:val="single"/>
        </w:rPr>
      </w:pPr>
    </w:p>
    <w:p>
      <w:pPr>
        <w:spacing w:line="240" w:lineRule="atLeast"/>
        <w:ind w:left="90" w:hanging="90"/>
        <w:jc w:val="both"/>
        <w:rPr>
          <w:rFonts w:ascii="Calibri Light" w:hAnsi="Calibri Light" w:cs="Calibri Light"/>
          <w:b/>
          <w:sz w:val="22"/>
          <w:szCs w:val="22"/>
          <w:u w:val="single"/>
        </w:rPr>
      </w:pPr>
      <w:r>
        <w:rPr>
          <w:rFonts w:ascii="Calibri Light" w:hAnsi="Calibri Light" w:cs="Calibri Light"/>
          <w:b/>
          <w:sz w:val="22"/>
          <w:szCs w:val="22"/>
          <w:u w:val="single"/>
        </w:rPr>
        <w:t>2.1.3. Građevinski objekti</w:t>
      </w:r>
    </w:p>
    <w:p>
      <w:pPr>
        <w:jc w:val="both"/>
        <w:rPr>
          <w:rFonts w:ascii="Calibri Light" w:hAnsi="Calibri Light" w:cs="Calibri Light"/>
          <w:sz w:val="22"/>
          <w:szCs w:val="22"/>
        </w:rPr>
      </w:pPr>
      <w:r>
        <w:rPr>
          <w:rFonts w:ascii="Calibri Light" w:hAnsi="Calibri Light" w:cs="Calibri Light"/>
          <w:sz w:val="22"/>
          <w:szCs w:val="22"/>
        </w:rPr>
        <w:t>U 2022. godini aktivirano je izgrađenih kanala za odvodnju u vrijednosti 4.138.314 kuna, a prenesene su u upotrebu zaključno do 31.12.2022. godine. Od ukupno iskazanih građevinskih objekata nabavne vrijednosti 111.649.127 kuna, iznos od 2.581.162 kune odnosi se na Pročistač otpadnih voda koji je u cijelosti  amortiziran.</w:t>
      </w:r>
    </w:p>
    <w:p>
      <w:pPr>
        <w:jc w:val="both"/>
        <w:rPr>
          <w:rFonts w:ascii="Calibri Light" w:hAnsi="Calibri Light" w:cs="Calibri Light"/>
          <w:sz w:val="22"/>
          <w:szCs w:val="22"/>
        </w:rPr>
      </w:pPr>
    </w:p>
    <w:p>
      <w:pPr>
        <w:jc w:val="both"/>
        <w:rPr>
          <w:rFonts w:ascii="Calibri Light" w:hAnsi="Calibri Light" w:cs="Calibri Light"/>
          <w:b/>
          <w:sz w:val="22"/>
          <w:szCs w:val="22"/>
          <w:u w:val="single"/>
        </w:rPr>
      </w:pPr>
      <w:r>
        <w:rPr>
          <w:rFonts w:ascii="Calibri Light" w:hAnsi="Calibri Light" w:cs="Calibri Light"/>
          <w:b/>
          <w:sz w:val="22"/>
          <w:szCs w:val="22"/>
          <w:u w:val="single"/>
        </w:rPr>
        <w:lastRenderedPageBreak/>
        <w:t>2.1.4. Postrojenja i oprema</w:t>
      </w:r>
    </w:p>
    <w:p>
      <w:pPr>
        <w:jc w:val="both"/>
        <w:rPr>
          <w:rFonts w:ascii="Calibri Light" w:hAnsi="Calibri Light" w:cs="Calibri Light"/>
          <w:sz w:val="22"/>
          <w:szCs w:val="22"/>
        </w:rPr>
      </w:pPr>
      <w:r>
        <w:rPr>
          <w:rFonts w:ascii="Calibri Light" w:hAnsi="Calibri Light" w:cs="Calibri Light"/>
          <w:sz w:val="22"/>
          <w:szCs w:val="22"/>
        </w:rPr>
        <w:t>Zbog potrebe posla u 2021. godini je nabavljeno:</w:t>
      </w:r>
    </w:p>
    <w:p>
      <w:pPr>
        <w:pStyle w:val="ListParagraph"/>
        <w:numPr>
          <w:ilvl w:val="0"/>
          <w:numId w:val="3"/>
        </w:numPr>
        <w:jc w:val="both"/>
        <w:rPr>
          <w:rFonts w:ascii="Calibri Light" w:hAnsi="Calibri Light" w:cs="Calibri Light"/>
          <w:sz w:val="22"/>
          <w:szCs w:val="22"/>
        </w:rPr>
      </w:pPr>
      <w:r>
        <w:rPr>
          <w:rFonts w:ascii="Calibri Light" w:hAnsi="Calibri Light" w:cs="Calibri Light"/>
          <w:sz w:val="22"/>
          <w:szCs w:val="22"/>
        </w:rPr>
        <w:t>Specijalno komunalno kombinirano vozilo s nadogradnjom</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2.092.110 kuna</w:t>
      </w:r>
    </w:p>
    <w:p>
      <w:pPr>
        <w:pStyle w:val="ListParagraph"/>
        <w:numPr>
          <w:ilvl w:val="0"/>
          <w:numId w:val="3"/>
        </w:numPr>
        <w:jc w:val="both"/>
        <w:rPr>
          <w:rFonts w:ascii="Calibri Light" w:hAnsi="Calibri Light" w:cs="Calibri Light"/>
          <w:sz w:val="22"/>
          <w:szCs w:val="22"/>
        </w:rPr>
      </w:pPr>
      <w:r>
        <w:rPr>
          <w:rFonts w:ascii="Calibri Light" w:hAnsi="Calibri Light" w:cs="Calibri Light"/>
          <w:sz w:val="22"/>
          <w:szCs w:val="22"/>
        </w:rPr>
        <w:t>Oprema za crpne stanice (potopne pumpe i upravljački ormari)</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     53.210 kuna</w:t>
      </w:r>
    </w:p>
    <w:p>
      <w:pPr>
        <w:pStyle w:val="ListParagraph"/>
        <w:numPr>
          <w:ilvl w:val="0"/>
          <w:numId w:val="3"/>
        </w:numPr>
        <w:jc w:val="both"/>
        <w:rPr>
          <w:rFonts w:ascii="Calibri Light" w:hAnsi="Calibri Light" w:cs="Calibri Light"/>
          <w:sz w:val="22"/>
          <w:szCs w:val="22"/>
        </w:rPr>
      </w:pPr>
      <w:r>
        <w:rPr>
          <w:rFonts w:ascii="Calibri Light" w:hAnsi="Calibri Light" w:cs="Calibri Light"/>
          <w:sz w:val="22"/>
          <w:szCs w:val="22"/>
        </w:rPr>
        <w:t>Računalna oprema</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       9.981 kuna</w:t>
      </w:r>
    </w:p>
    <w:p>
      <w:pPr>
        <w:pStyle w:val="ListParagraph"/>
        <w:numPr>
          <w:ilvl w:val="0"/>
          <w:numId w:val="3"/>
        </w:numPr>
        <w:jc w:val="both"/>
        <w:rPr>
          <w:rFonts w:ascii="Calibri Light" w:hAnsi="Calibri Light" w:cs="Calibri Light"/>
          <w:sz w:val="22"/>
          <w:szCs w:val="22"/>
        </w:rPr>
      </w:pPr>
      <w:r>
        <w:rPr>
          <w:rFonts w:ascii="Calibri Light" w:hAnsi="Calibri Light" w:cs="Calibri Light"/>
          <w:sz w:val="22"/>
          <w:szCs w:val="22"/>
        </w:rPr>
        <w:t>Građevinska oplata komplet</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     17.966 kuna</w:t>
      </w:r>
    </w:p>
    <w:p>
      <w:pPr>
        <w:pStyle w:val="ListParagraph"/>
        <w:numPr>
          <w:ilvl w:val="0"/>
          <w:numId w:val="3"/>
        </w:numPr>
        <w:jc w:val="both"/>
        <w:rPr>
          <w:rFonts w:ascii="Calibri Light" w:hAnsi="Calibri Light" w:cs="Calibri Light"/>
          <w:sz w:val="22"/>
          <w:szCs w:val="22"/>
          <w:u w:val="single"/>
        </w:rPr>
      </w:pPr>
      <w:r>
        <w:rPr>
          <w:rFonts w:ascii="Calibri Light" w:hAnsi="Calibri Light" w:cs="Calibri Light"/>
          <w:sz w:val="22"/>
          <w:szCs w:val="22"/>
          <w:u w:val="single"/>
        </w:rPr>
        <w:t>Motorni alati (čistač šikare, rotacijska kosilica, brusilica, mazalica, pila)</w:t>
      </w:r>
      <w:r>
        <w:rPr>
          <w:rFonts w:ascii="Calibri Light" w:hAnsi="Calibri Light" w:cs="Calibri Light"/>
          <w:sz w:val="22"/>
          <w:szCs w:val="22"/>
          <w:u w:val="single"/>
        </w:rPr>
        <w:tab/>
      </w:r>
      <w:r>
        <w:rPr>
          <w:rFonts w:ascii="Calibri Light" w:hAnsi="Calibri Light" w:cs="Calibri Light"/>
          <w:sz w:val="22"/>
          <w:szCs w:val="22"/>
          <w:u w:val="single"/>
        </w:rPr>
        <w:tab/>
        <w:t xml:space="preserve">     16.676 kuna</w:t>
      </w:r>
    </w:p>
    <w:p>
      <w:pPr>
        <w:pStyle w:val="ListParagraph"/>
        <w:numPr>
          <w:ilvl w:val="0"/>
          <w:numId w:val="3"/>
        </w:numPr>
        <w:ind w:left="0" w:firstLine="360"/>
        <w:jc w:val="both"/>
        <w:rPr>
          <w:rFonts w:ascii="Calibri Light" w:hAnsi="Calibri Light" w:cs="Calibri Light"/>
          <w:sz w:val="22"/>
          <w:szCs w:val="22"/>
          <w:u w:val="single"/>
        </w:rPr>
      </w:pPr>
      <w:r>
        <w:rPr>
          <w:rFonts w:ascii="Calibri Light" w:hAnsi="Calibri Light" w:cs="Calibri Light"/>
          <w:sz w:val="22"/>
          <w:szCs w:val="22"/>
        </w:rPr>
        <w:t>Sveukupno</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2.189.943 kuna</w:t>
      </w:r>
    </w:p>
    <w:p>
      <w:pPr>
        <w:pStyle w:val="ListParagraph"/>
        <w:ind w:left="360"/>
        <w:jc w:val="both"/>
        <w:rPr>
          <w:rFonts w:ascii="Calibri Light" w:hAnsi="Calibri Light" w:cs="Calibri Light"/>
          <w:sz w:val="22"/>
          <w:szCs w:val="22"/>
          <w:u w:val="single"/>
        </w:rPr>
      </w:pPr>
    </w:p>
    <w:p>
      <w:pPr>
        <w:jc w:val="both"/>
        <w:rPr>
          <w:rFonts w:ascii="Calibri Light" w:hAnsi="Calibri Light" w:cs="Calibri Light"/>
          <w:b/>
          <w:sz w:val="22"/>
          <w:szCs w:val="22"/>
          <w:u w:val="single"/>
        </w:rPr>
      </w:pPr>
      <w:r>
        <w:rPr>
          <w:rFonts w:ascii="Calibri Light" w:hAnsi="Calibri Light" w:cs="Calibri Light"/>
          <w:b/>
          <w:sz w:val="22"/>
          <w:szCs w:val="22"/>
          <w:u w:val="single"/>
        </w:rPr>
        <w:t>2.1.5. Transportna imovina</w:t>
      </w:r>
    </w:p>
    <w:p>
      <w:pPr>
        <w:jc w:val="both"/>
        <w:rPr>
          <w:rFonts w:ascii="Calibri Light" w:hAnsi="Calibri Light" w:cs="Calibri Light"/>
          <w:sz w:val="22"/>
          <w:szCs w:val="22"/>
        </w:rPr>
      </w:pPr>
      <w:r>
        <w:rPr>
          <w:rFonts w:ascii="Calibri Light" w:hAnsi="Calibri Light" w:cs="Calibri Light"/>
          <w:sz w:val="22"/>
          <w:szCs w:val="22"/>
        </w:rPr>
        <w:t>Za potrebe posla trgovačko društvo Odvodnja Samobor d.o.o. koristi transportnu imovinu u vrijednosti 3.503.103 kuna.</w:t>
      </w:r>
    </w:p>
    <w:p>
      <w:pPr>
        <w:jc w:val="both"/>
        <w:rPr>
          <w:rFonts w:ascii="Calibri Light" w:hAnsi="Calibri Light" w:cs="Calibri Light"/>
          <w:b/>
          <w:sz w:val="22"/>
          <w:szCs w:val="22"/>
          <w:u w:val="single"/>
        </w:rPr>
      </w:pPr>
    </w:p>
    <w:p>
      <w:pPr>
        <w:spacing w:line="240" w:lineRule="atLeast"/>
        <w:jc w:val="both"/>
        <w:rPr>
          <w:rFonts w:ascii="Calibri Light" w:hAnsi="Calibri Light" w:cs="Calibri Light"/>
          <w:b/>
          <w:sz w:val="22"/>
          <w:szCs w:val="22"/>
          <w:u w:val="single"/>
        </w:rPr>
      </w:pPr>
      <w:r>
        <w:rPr>
          <w:rFonts w:ascii="Calibri Light" w:hAnsi="Calibri Light" w:cs="Calibri Light"/>
          <w:b/>
          <w:sz w:val="22"/>
          <w:szCs w:val="22"/>
          <w:u w:val="single"/>
        </w:rPr>
        <w:t>2.1.6. Materijalna imovina u pripremi - investicije u tijeku</w:t>
      </w:r>
    </w:p>
    <w:p>
      <w:pPr>
        <w:spacing w:line="240" w:lineRule="atLeast"/>
        <w:jc w:val="both"/>
        <w:rPr>
          <w:rFonts w:ascii="Calibri Light" w:hAnsi="Calibri Light" w:cs="Calibri Light"/>
          <w:sz w:val="22"/>
          <w:szCs w:val="22"/>
        </w:rPr>
      </w:pPr>
      <w:r>
        <w:rPr>
          <w:rFonts w:ascii="Calibri Light" w:hAnsi="Calibri Light" w:cs="Calibri Light"/>
          <w:sz w:val="22"/>
          <w:szCs w:val="22"/>
        </w:rPr>
        <w:t>Investicije u tijeku iskazane u bilanci iznose:</w:t>
      </w:r>
    </w:p>
    <w:p>
      <w:pPr>
        <w:spacing w:line="240" w:lineRule="atLeast"/>
        <w:jc w:val="both"/>
        <w:rPr>
          <w:rFonts w:ascii="Calibri Light" w:hAnsi="Calibri Light" w:cs="Calibri Light"/>
          <w:sz w:val="22"/>
          <w:szCs w:val="22"/>
        </w:rPr>
      </w:pPr>
    </w:p>
    <w:tbl>
      <w:tblPr>
        <w:tblW w:w="9671" w:type="dxa"/>
        <w:tblLayout w:type="fixed"/>
        <w:tblLook w:val="04A0" w:firstRow="1" w:lastRow="0" w:firstColumn="1" w:lastColumn="0" w:noHBand="0" w:noVBand="1"/>
      </w:tblPr>
      <w:tblGrid>
        <w:gridCol w:w="835"/>
        <w:gridCol w:w="5969"/>
        <w:gridCol w:w="1334"/>
        <w:gridCol w:w="1533"/>
      </w:tblGrid>
      <w:tr>
        <w:trPr>
          <w:trHeight w:val="239"/>
        </w:trPr>
        <w:tc>
          <w:tcPr>
            <w:tcW w:w="835"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R.br.</w:t>
            </w:r>
          </w:p>
        </w:tc>
        <w:tc>
          <w:tcPr>
            <w:tcW w:w="5969"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 xml:space="preserve">Opis </w:t>
            </w:r>
          </w:p>
        </w:tc>
        <w:tc>
          <w:tcPr>
            <w:tcW w:w="1334" w:type="dxa"/>
            <w:tcBorders>
              <w:top w:val="nil"/>
              <w:left w:val="nil"/>
              <w:bottom w:val="single" w:sz="4" w:space="0" w:color="auto"/>
              <w:right w:val="nil"/>
            </w:tcBorders>
            <w:vAlign w:val="bottom"/>
          </w:tcPr>
          <w:p>
            <w:pPr>
              <w:jc w:val="right"/>
              <w:rPr>
                <w:rFonts w:ascii="Calibri Light" w:hAnsi="Calibri Light" w:cs="Calibri Light"/>
                <w:sz w:val="20"/>
                <w:szCs w:val="20"/>
              </w:rPr>
            </w:pPr>
            <w:r>
              <w:rPr>
                <w:rFonts w:ascii="Calibri Light" w:hAnsi="Calibri Light" w:cs="Calibri Light"/>
                <w:sz w:val="20"/>
                <w:szCs w:val="20"/>
              </w:rPr>
              <w:t>31.12.2021.</w:t>
            </w:r>
          </w:p>
        </w:tc>
        <w:tc>
          <w:tcPr>
            <w:tcW w:w="1533" w:type="dxa"/>
            <w:tcBorders>
              <w:top w:val="nil"/>
              <w:left w:val="nil"/>
              <w:bottom w:val="single" w:sz="4" w:space="0" w:color="auto"/>
              <w:right w:val="nil"/>
            </w:tcBorders>
            <w:shd w:val="clear" w:color="auto" w:fill="auto"/>
            <w:noWrap/>
            <w:vAlign w:val="bottom"/>
            <w:hideMark/>
          </w:tcPr>
          <w:p>
            <w:pPr>
              <w:jc w:val="right"/>
              <w:rPr>
                <w:rFonts w:ascii="Calibri Light" w:hAnsi="Calibri Light" w:cs="Calibri Light"/>
                <w:sz w:val="20"/>
                <w:szCs w:val="20"/>
              </w:rPr>
            </w:pPr>
            <w:r>
              <w:rPr>
                <w:rFonts w:ascii="Calibri Light" w:hAnsi="Calibri Light" w:cs="Calibri Light"/>
                <w:sz w:val="20"/>
                <w:szCs w:val="20"/>
              </w:rPr>
              <w:t>31.12.2022.</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1.</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Odvodnja Ulice grada Wirgesa, Sv.Helene i Ulice P.Što</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63.034</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0</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2.</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Fekalna kanalizacijska mreža u naselju Vrhovčak</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171.844</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171.844</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3.</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Javna fekalna kanalizacija i crpna stanica Vrbovec i Medsave</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58.661</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58.661</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4.</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Mješovita kanalizacija Starogradska i dio Gornjeg kraja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180.155</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180.155</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5.</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Javna sanitarna kanalizacija - put Trebež u Vrbovcu Samobor</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153.429</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153.429</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6.</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Spojni kanal kolektora Starogradska - Vugrinščak</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249.235</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249.339</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7.</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Javna mješovita kanalizacija u Strossmayerovoj ulici</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35.000</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35.000</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8.</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Odvodnja u dijelu ulice Skendrovićev put u Domaslovcu</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0</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58.900</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9.</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Kanalizacija u Vukovarskoj ulici u Samoboru</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0</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52.000</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10.</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Fotonaponske elektrane crpnih stanica na području grada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0</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112.900</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11.</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Novi Sjeverni kolektor</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342.612</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342.612</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12.</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Izmještanje i rekonstrukcija Južnog kolektora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1.744.004</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1.744.004</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13.</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Zacjevljenje dijela GOK-a sustava odvodnje grada Samobora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1.769.817</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1.769.817</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14.</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Transportni kolektor od preljeva GOK-a do uređaja i rekonstrukcija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161.074</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161.074</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15.</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Odvodnja naselja Mala i Velika Rakovica i Kladje</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1.369.364</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1.369.364</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16.</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Sustav odvodnje naselja Gradna - faza 1</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233.143</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233.143</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17.</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Sustav odvodnje naselja Velika Jazbina i Klokočevec - I faza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407.359</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407.359</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18.</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Sustav odvodnje naselja Mala Jazbina i Lug Samoborski - I faza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689.536</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689.536</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19.</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Sustav odvodnje naselja Perivoj i Bobovica - I i II faza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833.379</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833.379</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20.</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Retencijski kolektor i preljevni objekt Bregana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276.129</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276.129</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21.</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Dokumentacija za EU projekt sustava odvodnje i pročišćavanje</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4.630.277</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4.630.277</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22.</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Drenaža područja Giznik</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112.000</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112.000</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23.</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Sanacija kolektora sustava javne odvodnje MIRNOVEČKA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0</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323</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24.</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Izmještanje i rekonstrukcija Južnog kolektora Grada Samobora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1.622.604</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1.862.529</w:t>
            </w:r>
          </w:p>
        </w:tc>
      </w:tr>
      <w:tr>
        <w:trPr>
          <w:trHeight w:val="239"/>
        </w:trPr>
        <w:tc>
          <w:tcPr>
            <w:tcW w:w="835" w:type="dxa"/>
            <w:tcBorders>
              <w:top w:val="nil"/>
              <w:left w:val="nil"/>
              <w:bottom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25.</w:t>
            </w:r>
          </w:p>
        </w:tc>
        <w:tc>
          <w:tcPr>
            <w:tcW w:w="5969" w:type="dxa"/>
            <w:tcBorders>
              <w:top w:val="nil"/>
              <w:left w:val="nil"/>
              <w:bottom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Izvlaštenje radi izgradnje sustava odvodnje naselja Gradna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170.967</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170.967</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26.</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Izmještanje Sjevernog kolektora Grada Samobora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500.446</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500.446</w:t>
            </w:r>
          </w:p>
        </w:tc>
      </w:tr>
      <w:tr>
        <w:trPr>
          <w:trHeight w:val="239"/>
        </w:trPr>
        <w:tc>
          <w:tcPr>
            <w:tcW w:w="835" w:type="dxa"/>
            <w:tcBorders>
              <w:top w:val="nil"/>
              <w:left w:val="nil"/>
              <w:bottom w:val="nil"/>
              <w:right w:val="nil"/>
            </w:tcBorders>
            <w:shd w:val="clear" w:color="auto" w:fill="auto"/>
            <w:noWrap/>
            <w:vAlign w:val="bottom"/>
          </w:tcPr>
          <w:p>
            <w:pPr>
              <w:rPr>
                <w:rFonts w:ascii="Calibri Light" w:hAnsi="Calibri Light" w:cs="Calibri Light"/>
                <w:sz w:val="20"/>
                <w:szCs w:val="20"/>
              </w:rPr>
            </w:pPr>
            <w:r>
              <w:rPr>
                <w:rFonts w:ascii="Calibri Light" w:hAnsi="Calibri Light" w:cs="Calibri Light"/>
                <w:sz w:val="20"/>
                <w:szCs w:val="20"/>
              </w:rPr>
              <w:t>27.</w:t>
            </w:r>
          </w:p>
        </w:tc>
        <w:tc>
          <w:tcPr>
            <w:tcW w:w="5969" w:type="dxa"/>
            <w:tcBorders>
              <w:top w:val="nil"/>
              <w:left w:val="nil"/>
              <w:bottom w:val="nil"/>
              <w:right w:val="nil"/>
            </w:tcBorders>
            <w:shd w:val="clear" w:color="auto" w:fill="auto"/>
            <w:noWrap/>
            <w:vAlign w:val="center"/>
          </w:tcPr>
          <w:p>
            <w:pPr>
              <w:rPr>
                <w:rFonts w:ascii="Calibri Light" w:hAnsi="Calibri Light" w:cs="Calibri Light"/>
                <w:color w:val="000000"/>
                <w:sz w:val="20"/>
                <w:szCs w:val="20"/>
              </w:rPr>
            </w:pPr>
            <w:r>
              <w:rPr>
                <w:rFonts w:ascii="Calibri Light" w:hAnsi="Calibri Light" w:cs="Calibri Light"/>
                <w:color w:val="000000"/>
                <w:sz w:val="20"/>
                <w:szCs w:val="20"/>
              </w:rPr>
              <w:t>Izvlaštenje radi izgr.sustava odv.M.i V. Rakovica i Kladje</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418.443</w:t>
            </w:r>
          </w:p>
        </w:tc>
        <w:tc>
          <w:tcPr>
            <w:tcW w:w="1533" w:type="dxa"/>
            <w:tcBorders>
              <w:top w:val="nil"/>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1.106.309</w:t>
            </w:r>
          </w:p>
        </w:tc>
      </w:tr>
      <w:tr>
        <w:trPr>
          <w:trHeight w:val="239"/>
        </w:trPr>
        <w:tc>
          <w:tcPr>
            <w:tcW w:w="835" w:type="dxa"/>
            <w:tcBorders>
              <w:top w:val="nil"/>
              <w:left w:val="nil"/>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28.</w:t>
            </w:r>
          </w:p>
        </w:tc>
        <w:tc>
          <w:tcPr>
            <w:tcW w:w="5969" w:type="dxa"/>
            <w:tcBorders>
              <w:top w:val="nil"/>
              <w:left w:val="nil"/>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Izvlaštenje radi izgr.sustava odv.Perivoj i Bobovica</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361.725</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361.725</w:t>
            </w:r>
          </w:p>
        </w:tc>
      </w:tr>
      <w:tr>
        <w:trPr>
          <w:trHeight w:val="239"/>
        </w:trPr>
        <w:tc>
          <w:tcPr>
            <w:tcW w:w="835"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0"/>
                <w:szCs w:val="20"/>
              </w:rPr>
            </w:pPr>
            <w:r>
              <w:rPr>
                <w:rFonts w:ascii="Calibri Light" w:hAnsi="Calibri Light" w:cs="Calibri Light"/>
                <w:sz w:val="20"/>
                <w:szCs w:val="20"/>
              </w:rPr>
              <w:t>29.</w:t>
            </w:r>
          </w:p>
        </w:tc>
        <w:tc>
          <w:tcPr>
            <w:tcW w:w="5969"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0"/>
                <w:szCs w:val="20"/>
              </w:rPr>
            </w:pPr>
            <w:r>
              <w:rPr>
                <w:rFonts w:ascii="Calibri Light" w:hAnsi="Calibri Light" w:cs="Calibri Light"/>
                <w:color w:val="000000"/>
                <w:sz w:val="20"/>
                <w:szCs w:val="20"/>
              </w:rPr>
              <w:t>Izvlaštenje radi izgr.sustava odv.V.Jazbina i Klokočevac</w:t>
            </w:r>
          </w:p>
        </w:tc>
        <w:tc>
          <w:tcPr>
            <w:tcW w:w="1334" w:type="dxa"/>
            <w:tcBorders>
              <w:top w:val="nil"/>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49.302</w:t>
            </w:r>
          </w:p>
        </w:tc>
        <w:tc>
          <w:tcPr>
            <w:tcW w:w="153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0"/>
                <w:szCs w:val="20"/>
              </w:rPr>
            </w:pPr>
            <w:r>
              <w:rPr>
                <w:rFonts w:ascii="Calibri Light" w:hAnsi="Calibri Light" w:cs="Calibri Light"/>
                <w:color w:val="000000"/>
                <w:sz w:val="20"/>
                <w:szCs w:val="20"/>
              </w:rPr>
              <w:t>49.302</w:t>
            </w:r>
          </w:p>
        </w:tc>
      </w:tr>
      <w:tr>
        <w:trPr>
          <w:trHeight w:val="239"/>
        </w:trPr>
        <w:tc>
          <w:tcPr>
            <w:tcW w:w="835" w:type="dxa"/>
            <w:tcBorders>
              <w:top w:val="single" w:sz="4" w:space="0" w:color="auto"/>
              <w:left w:val="nil"/>
              <w:bottom w:val="nil"/>
              <w:right w:val="nil"/>
            </w:tcBorders>
            <w:shd w:val="clear" w:color="auto" w:fill="auto"/>
            <w:noWrap/>
            <w:vAlign w:val="bottom"/>
          </w:tcPr>
          <w:p>
            <w:pPr>
              <w:jc w:val="right"/>
              <w:rPr>
                <w:rFonts w:ascii="Calibri Light" w:hAnsi="Calibri Light" w:cs="Calibri Light"/>
                <w:sz w:val="20"/>
                <w:szCs w:val="20"/>
              </w:rPr>
            </w:pPr>
          </w:p>
        </w:tc>
        <w:tc>
          <w:tcPr>
            <w:tcW w:w="5969" w:type="dxa"/>
            <w:tcBorders>
              <w:top w:val="single" w:sz="4" w:space="0" w:color="auto"/>
              <w:left w:val="nil"/>
              <w:bottom w:val="nil"/>
              <w:right w:val="nil"/>
            </w:tcBorders>
            <w:shd w:val="clear" w:color="auto" w:fill="auto"/>
            <w:noWrap/>
          </w:tcPr>
          <w:p>
            <w:pPr>
              <w:rPr>
                <w:rFonts w:ascii="Calibri Light" w:hAnsi="Calibri Light" w:cs="Calibri Light"/>
                <w:sz w:val="20"/>
                <w:szCs w:val="20"/>
              </w:rPr>
            </w:pPr>
            <w:r>
              <w:rPr>
                <w:rFonts w:ascii="Calibri Light" w:hAnsi="Calibri Light" w:cs="Calibri Light"/>
                <w:sz w:val="20"/>
                <w:szCs w:val="20"/>
              </w:rPr>
              <w:t>Sveukupno:</w:t>
            </w:r>
          </w:p>
        </w:tc>
        <w:tc>
          <w:tcPr>
            <w:tcW w:w="1334" w:type="dxa"/>
            <w:tcBorders>
              <w:top w:val="single" w:sz="4" w:space="0" w:color="auto"/>
              <w:left w:val="nil"/>
              <w:bottom w:val="nil"/>
              <w:right w:val="nil"/>
            </w:tcBorders>
            <w:shd w:val="clear" w:color="auto" w:fill="auto"/>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16.603.540</w:t>
            </w:r>
          </w:p>
        </w:tc>
        <w:tc>
          <w:tcPr>
            <w:tcW w:w="1533" w:type="dxa"/>
            <w:tcBorders>
              <w:top w:val="single" w:sz="4" w:space="0" w:color="auto"/>
              <w:left w:val="nil"/>
              <w:bottom w:val="nil"/>
              <w:right w:val="nil"/>
            </w:tcBorders>
            <w:shd w:val="clear" w:color="auto" w:fill="auto"/>
            <w:noWrap/>
            <w:vAlign w:val="center"/>
          </w:tcPr>
          <w:p>
            <w:pPr>
              <w:jc w:val="right"/>
              <w:rPr>
                <w:rFonts w:ascii="Calibri Light" w:hAnsi="Calibri Light" w:cs="Calibri Light"/>
                <w:color w:val="000000"/>
                <w:sz w:val="20"/>
                <w:szCs w:val="20"/>
              </w:rPr>
            </w:pPr>
            <w:r>
              <w:rPr>
                <w:rFonts w:ascii="Calibri Light" w:hAnsi="Calibri Light" w:cs="Calibri Light"/>
                <w:color w:val="000000"/>
                <w:sz w:val="20"/>
                <w:szCs w:val="20"/>
              </w:rPr>
              <w:t>17.692.522</w:t>
            </w:r>
          </w:p>
        </w:tc>
      </w:tr>
    </w:tbl>
    <w:p>
      <w:pPr>
        <w:pStyle w:val="Heading2"/>
        <w:numPr>
          <w:ilvl w:val="0"/>
          <w:numId w:val="0"/>
        </w:numPr>
        <w:ind w:left="576" w:hanging="576"/>
        <w:rPr>
          <w:rFonts w:ascii="Calibri Light" w:hAnsi="Calibri Light" w:cs="Calibri Light"/>
          <w:i w:val="0"/>
          <w:sz w:val="22"/>
          <w:szCs w:val="22"/>
          <w:u w:val="single"/>
        </w:rPr>
      </w:pPr>
      <w:bookmarkStart w:id="10" w:name="_Toc260645140"/>
      <w:bookmarkStart w:id="11" w:name="_Ref410197511"/>
      <w:r>
        <w:rPr>
          <w:rFonts w:ascii="Calibri Light" w:hAnsi="Calibri Light" w:cs="Calibri Light"/>
          <w:i w:val="0"/>
          <w:sz w:val="22"/>
          <w:szCs w:val="22"/>
          <w:u w:val="single"/>
        </w:rPr>
        <w:t>2.2. KRATKOTRAJNA IMOVINA</w:t>
      </w:r>
      <w:bookmarkEnd w:id="10"/>
      <w:bookmarkEnd w:id="11"/>
    </w:p>
    <w:p>
      <w:pPr>
        <w:spacing w:line="240" w:lineRule="atLeast"/>
        <w:jc w:val="both"/>
        <w:rPr>
          <w:rFonts w:ascii="Calibri Light" w:hAnsi="Calibri Light" w:cs="Calibri Light"/>
          <w:sz w:val="22"/>
          <w:szCs w:val="22"/>
        </w:rPr>
      </w:pPr>
      <w:r>
        <w:rPr>
          <w:rFonts w:ascii="Calibri Light" w:hAnsi="Calibri Light" w:cs="Calibri Light"/>
          <w:sz w:val="22"/>
          <w:szCs w:val="22"/>
        </w:rPr>
        <w:t>Kratkotrajna imovina se sastoji od Zaliha, Potraživanja te Novca u banci i blagajni. U Bilanci je iskazana sljedeća kratkotrajna imovina:</w:t>
      </w:r>
    </w:p>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sz w:val="22"/>
          <w:szCs w:val="22"/>
        </w:rPr>
      </w:pPr>
    </w:p>
    <w:tbl>
      <w:tblPr>
        <w:tblW w:w="9046" w:type="dxa"/>
        <w:tblLook w:val="04A0" w:firstRow="1" w:lastRow="0" w:firstColumn="1" w:lastColumn="0" w:noHBand="0" w:noVBand="1"/>
      </w:tblPr>
      <w:tblGrid>
        <w:gridCol w:w="3568"/>
        <w:gridCol w:w="1826"/>
        <w:gridCol w:w="1826"/>
        <w:gridCol w:w="1826"/>
      </w:tblGrid>
      <w:tr>
        <w:trPr>
          <w:trHeight w:val="267"/>
        </w:trPr>
        <w:tc>
          <w:tcPr>
            <w:tcW w:w="3568"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lastRenderedPageBreak/>
              <w:t>Opis</w:t>
            </w:r>
          </w:p>
        </w:tc>
        <w:tc>
          <w:tcPr>
            <w:tcW w:w="1826"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826"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826"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7"/>
        </w:trPr>
        <w:tc>
          <w:tcPr>
            <w:tcW w:w="3568"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Zalihe</w:t>
            </w:r>
          </w:p>
        </w:tc>
        <w:tc>
          <w:tcPr>
            <w:tcW w:w="182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82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826" w:type="dxa"/>
            <w:tcBorders>
              <w:top w:val="nil"/>
              <w:left w:val="nil"/>
              <w:bottom w:val="nil"/>
              <w:right w:val="nil"/>
            </w:tcBorders>
            <w:shd w:val="clear" w:color="auto" w:fill="auto"/>
            <w:noWrap/>
            <w:vAlign w:val="center"/>
            <w:hideMark/>
          </w:tcPr>
          <w:p>
            <w:pPr>
              <w:jc w:val="center"/>
              <w:rPr>
                <w:rFonts w:ascii="Calibri Light" w:hAnsi="Calibri Light" w:cs="Calibri Light"/>
                <w:color w:val="000000"/>
                <w:sz w:val="22"/>
                <w:szCs w:val="22"/>
              </w:rPr>
            </w:pPr>
          </w:p>
        </w:tc>
      </w:tr>
      <w:tr>
        <w:trPr>
          <w:trHeight w:val="267"/>
        </w:trPr>
        <w:tc>
          <w:tcPr>
            <w:tcW w:w="3568"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Potraživanja</w:t>
            </w:r>
          </w:p>
        </w:tc>
        <w:tc>
          <w:tcPr>
            <w:tcW w:w="182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3.698.850</w:t>
            </w:r>
          </w:p>
        </w:tc>
        <w:tc>
          <w:tcPr>
            <w:tcW w:w="182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5.494.705</w:t>
            </w:r>
          </w:p>
        </w:tc>
        <w:tc>
          <w:tcPr>
            <w:tcW w:w="182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149</w:t>
            </w:r>
          </w:p>
        </w:tc>
      </w:tr>
      <w:tr>
        <w:trPr>
          <w:trHeight w:val="267"/>
        </w:trPr>
        <w:tc>
          <w:tcPr>
            <w:tcW w:w="3568"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Novac u banci i blagajni</w:t>
            </w:r>
          </w:p>
        </w:tc>
        <w:tc>
          <w:tcPr>
            <w:tcW w:w="1826"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3.788.419</w:t>
            </w:r>
          </w:p>
        </w:tc>
        <w:tc>
          <w:tcPr>
            <w:tcW w:w="1826"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6.171.388</w:t>
            </w:r>
          </w:p>
        </w:tc>
        <w:tc>
          <w:tcPr>
            <w:tcW w:w="1826"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163</w:t>
            </w:r>
          </w:p>
        </w:tc>
      </w:tr>
      <w:tr>
        <w:trPr>
          <w:trHeight w:val="267"/>
        </w:trPr>
        <w:tc>
          <w:tcPr>
            <w:tcW w:w="3568"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82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7.487.269</w:t>
            </w:r>
          </w:p>
        </w:tc>
        <w:tc>
          <w:tcPr>
            <w:tcW w:w="182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11.666.093</w:t>
            </w:r>
          </w:p>
        </w:tc>
        <w:tc>
          <w:tcPr>
            <w:tcW w:w="182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156</w:t>
            </w:r>
          </w:p>
        </w:tc>
      </w:tr>
    </w:tbl>
    <w:p>
      <w:pPr>
        <w:pStyle w:val="Heading1"/>
        <w:numPr>
          <w:ilvl w:val="0"/>
          <w:numId w:val="0"/>
        </w:numPr>
        <w:ind w:left="432" w:hanging="432"/>
        <w:jc w:val="both"/>
        <w:rPr>
          <w:rFonts w:ascii="Calibri Light" w:hAnsi="Calibri Light" w:cs="Calibri Light"/>
          <w:sz w:val="22"/>
          <w:szCs w:val="22"/>
          <w:u w:val="single"/>
        </w:rPr>
      </w:pPr>
      <w:bookmarkStart w:id="12" w:name="_Toc260645141"/>
      <w:bookmarkStart w:id="13" w:name="_Ref410197519"/>
      <w:r>
        <w:rPr>
          <w:rFonts w:ascii="Calibri Light" w:hAnsi="Calibri Light" w:cs="Calibri Light"/>
          <w:sz w:val="22"/>
          <w:szCs w:val="22"/>
          <w:u w:val="single"/>
        </w:rPr>
        <w:t>2.2.1. Zalihe</w:t>
      </w:r>
      <w:bookmarkEnd w:id="12"/>
      <w:bookmarkEnd w:id="13"/>
    </w:p>
    <w:p>
      <w:pPr>
        <w:spacing w:line="240" w:lineRule="atLeast"/>
        <w:rPr>
          <w:rFonts w:ascii="Calibri Light" w:hAnsi="Calibri Light" w:cs="Calibri Light"/>
          <w:sz w:val="22"/>
          <w:szCs w:val="22"/>
        </w:rPr>
      </w:pPr>
      <w:r>
        <w:rPr>
          <w:rFonts w:ascii="Calibri Light" w:hAnsi="Calibri Light" w:cs="Calibri Light"/>
          <w:sz w:val="22"/>
          <w:szCs w:val="22"/>
        </w:rPr>
        <w:t>Zalihe su iskazane sukladno primijenjenoj računovodstvenoj politici i sastoje se od sljedećih pozicija:</w:t>
      </w:r>
    </w:p>
    <w:p>
      <w:pPr>
        <w:spacing w:line="240" w:lineRule="atLeast"/>
        <w:rPr>
          <w:rFonts w:ascii="Calibri Light" w:hAnsi="Calibri Light" w:cs="Calibri Light"/>
          <w:sz w:val="22"/>
          <w:szCs w:val="22"/>
        </w:rPr>
      </w:pPr>
    </w:p>
    <w:tbl>
      <w:tblPr>
        <w:tblW w:w="9137" w:type="dxa"/>
        <w:tblLook w:val="04A0" w:firstRow="1" w:lastRow="0" w:firstColumn="1" w:lastColumn="0" w:noHBand="0" w:noVBand="1"/>
      </w:tblPr>
      <w:tblGrid>
        <w:gridCol w:w="3605"/>
        <w:gridCol w:w="1844"/>
        <w:gridCol w:w="1844"/>
        <w:gridCol w:w="1844"/>
      </w:tblGrid>
      <w:tr>
        <w:trPr>
          <w:trHeight w:val="269"/>
        </w:trPr>
        <w:tc>
          <w:tcPr>
            <w:tcW w:w="3605"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844"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844"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844"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9"/>
        </w:trPr>
        <w:tc>
          <w:tcPr>
            <w:tcW w:w="3605"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Sitan inventar u upotrebi</w:t>
            </w:r>
          </w:p>
        </w:tc>
        <w:tc>
          <w:tcPr>
            <w:tcW w:w="1844"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55.275</w:t>
            </w:r>
          </w:p>
        </w:tc>
        <w:tc>
          <w:tcPr>
            <w:tcW w:w="1844"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97.252</w:t>
            </w:r>
          </w:p>
        </w:tc>
        <w:tc>
          <w:tcPr>
            <w:tcW w:w="1844"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176</w:t>
            </w:r>
          </w:p>
        </w:tc>
      </w:tr>
      <w:tr>
        <w:trPr>
          <w:trHeight w:val="269"/>
        </w:trPr>
        <w:tc>
          <w:tcPr>
            <w:tcW w:w="3605"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Auto-gume u upotrebi</w:t>
            </w:r>
          </w:p>
        </w:tc>
        <w:tc>
          <w:tcPr>
            <w:tcW w:w="1844"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70.156</w:t>
            </w:r>
          </w:p>
        </w:tc>
        <w:tc>
          <w:tcPr>
            <w:tcW w:w="1844"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75.975</w:t>
            </w:r>
          </w:p>
        </w:tc>
        <w:tc>
          <w:tcPr>
            <w:tcW w:w="1844"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108</w:t>
            </w:r>
          </w:p>
        </w:tc>
      </w:tr>
      <w:tr>
        <w:trPr>
          <w:trHeight w:val="269"/>
        </w:trPr>
        <w:tc>
          <w:tcPr>
            <w:tcW w:w="3605"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Zaštitna odjeća u upotrebi</w:t>
            </w:r>
          </w:p>
        </w:tc>
        <w:tc>
          <w:tcPr>
            <w:tcW w:w="1844"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14.456</w:t>
            </w:r>
          </w:p>
        </w:tc>
        <w:tc>
          <w:tcPr>
            <w:tcW w:w="1844"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25.053</w:t>
            </w:r>
          </w:p>
        </w:tc>
        <w:tc>
          <w:tcPr>
            <w:tcW w:w="1844"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173</w:t>
            </w:r>
          </w:p>
        </w:tc>
      </w:tr>
      <w:tr>
        <w:trPr>
          <w:trHeight w:val="269"/>
        </w:trPr>
        <w:tc>
          <w:tcPr>
            <w:tcW w:w="3605"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Otpis sitnog inventara u upotrebi</w:t>
            </w:r>
          </w:p>
        </w:tc>
        <w:tc>
          <w:tcPr>
            <w:tcW w:w="1844"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-55.275</w:t>
            </w:r>
          </w:p>
        </w:tc>
        <w:tc>
          <w:tcPr>
            <w:tcW w:w="1844"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-97.252</w:t>
            </w:r>
          </w:p>
        </w:tc>
        <w:tc>
          <w:tcPr>
            <w:tcW w:w="1844"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176</w:t>
            </w:r>
          </w:p>
        </w:tc>
      </w:tr>
      <w:tr>
        <w:trPr>
          <w:trHeight w:val="269"/>
        </w:trPr>
        <w:tc>
          <w:tcPr>
            <w:tcW w:w="3605"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Otpis auto-guma u upotrebi</w:t>
            </w:r>
          </w:p>
        </w:tc>
        <w:tc>
          <w:tcPr>
            <w:tcW w:w="1844"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-70.156</w:t>
            </w:r>
          </w:p>
        </w:tc>
        <w:tc>
          <w:tcPr>
            <w:tcW w:w="1844"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-75.975</w:t>
            </w:r>
          </w:p>
        </w:tc>
        <w:tc>
          <w:tcPr>
            <w:tcW w:w="1844"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108</w:t>
            </w:r>
          </w:p>
        </w:tc>
      </w:tr>
      <w:tr>
        <w:trPr>
          <w:trHeight w:val="269"/>
        </w:trPr>
        <w:tc>
          <w:tcPr>
            <w:tcW w:w="3605"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Otpis zaštitne odjeće u upotrebi</w:t>
            </w:r>
          </w:p>
        </w:tc>
        <w:tc>
          <w:tcPr>
            <w:tcW w:w="1844"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-14.456</w:t>
            </w:r>
          </w:p>
        </w:tc>
        <w:tc>
          <w:tcPr>
            <w:tcW w:w="1844"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-25.053</w:t>
            </w:r>
          </w:p>
        </w:tc>
        <w:tc>
          <w:tcPr>
            <w:tcW w:w="1844"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173</w:t>
            </w:r>
          </w:p>
        </w:tc>
      </w:tr>
      <w:tr>
        <w:trPr>
          <w:trHeight w:val="269"/>
        </w:trPr>
        <w:tc>
          <w:tcPr>
            <w:tcW w:w="3605"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844"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844"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844"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bl>
    <w:p>
      <w:pPr>
        <w:pStyle w:val="Heading3"/>
        <w:numPr>
          <w:ilvl w:val="0"/>
          <w:numId w:val="0"/>
        </w:numPr>
        <w:ind w:left="720" w:hanging="720"/>
        <w:rPr>
          <w:rFonts w:ascii="Calibri Light" w:hAnsi="Calibri Light" w:cs="Calibri Light"/>
          <w:sz w:val="22"/>
          <w:szCs w:val="22"/>
          <w:u w:val="single"/>
        </w:rPr>
      </w:pPr>
      <w:bookmarkStart w:id="14" w:name="_Toc260645142"/>
      <w:bookmarkStart w:id="15" w:name="_Ref410197533"/>
      <w:r>
        <w:rPr>
          <w:rFonts w:ascii="Calibri Light" w:hAnsi="Calibri Light" w:cs="Calibri Light"/>
          <w:sz w:val="22"/>
          <w:szCs w:val="22"/>
          <w:u w:val="single"/>
        </w:rPr>
        <w:t>2.2.2. Potraživanj</w:t>
      </w:r>
      <w:bookmarkEnd w:id="14"/>
      <w:bookmarkEnd w:id="15"/>
      <w:r>
        <w:rPr>
          <w:rFonts w:ascii="Calibri Light" w:hAnsi="Calibri Light" w:cs="Calibri Light"/>
          <w:sz w:val="22"/>
          <w:szCs w:val="22"/>
          <w:u w:val="single"/>
        </w:rPr>
        <w:t>a</w:t>
      </w:r>
    </w:p>
    <w:p>
      <w:pPr>
        <w:rPr>
          <w:rFonts w:ascii="Calibri Light" w:hAnsi="Calibri Light" w:cs="Calibri Light"/>
        </w:rPr>
      </w:pPr>
    </w:p>
    <w:tbl>
      <w:tblPr>
        <w:tblW w:w="9202" w:type="dxa"/>
        <w:tblLook w:val="04A0" w:firstRow="1" w:lastRow="0" w:firstColumn="1" w:lastColumn="0" w:noHBand="0" w:noVBand="1"/>
      </w:tblPr>
      <w:tblGrid>
        <w:gridCol w:w="4417"/>
        <w:gridCol w:w="1595"/>
        <w:gridCol w:w="1595"/>
        <w:gridCol w:w="1595"/>
      </w:tblGrid>
      <w:tr>
        <w:trPr>
          <w:trHeight w:val="271"/>
        </w:trPr>
        <w:tc>
          <w:tcPr>
            <w:tcW w:w="4417"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595"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595"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595"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71"/>
        </w:trPr>
        <w:tc>
          <w:tcPr>
            <w:tcW w:w="4417"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Potraživanja od kupaca</w:t>
            </w:r>
          </w:p>
        </w:tc>
        <w:tc>
          <w:tcPr>
            <w:tcW w:w="1595"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3.247.325</w:t>
            </w:r>
          </w:p>
        </w:tc>
        <w:tc>
          <w:tcPr>
            <w:tcW w:w="1595"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3.672.017</w:t>
            </w:r>
          </w:p>
        </w:tc>
        <w:tc>
          <w:tcPr>
            <w:tcW w:w="1595"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113</w:t>
            </w:r>
          </w:p>
        </w:tc>
      </w:tr>
      <w:tr>
        <w:trPr>
          <w:trHeight w:val="271"/>
        </w:trPr>
        <w:tc>
          <w:tcPr>
            <w:tcW w:w="4417"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Ostala potraživanja </w:t>
            </w:r>
          </w:p>
        </w:tc>
        <w:tc>
          <w:tcPr>
            <w:tcW w:w="1595"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60.000</w:t>
            </w:r>
          </w:p>
        </w:tc>
        <w:tc>
          <w:tcPr>
            <w:tcW w:w="1595"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595"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r>
        <w:trPr>
          <w:trHeight w:val="271"/>
        </w:trPr>
        <w:tc>
          <w:tcPr>
            <w:tcW w:w="4417"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Potraživanje od države i drugih institucija</w:t>
            </w:r>
          </w:p>
        </w:tc>
        <w:tc>
          <w:tcPr>
            <w:tcW w:w="1595"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0,00</w:t>
            </w:r>
          </w:p>
        </w:tc>
        <w:tc>
          <w:tcPr>
            <w:tcW w:w="1595"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22.347</w:t>
            </w:r>
          </w:p>
        </w:tc>
        <w:tc>
          <w:tcPr>
            <w:tcW w:w="1595"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r>
        <w:trPr>
          <w:trHeight w:val="271"/>
        </w:trPr>
        <w:tc>
          <w:tcPr>
            <w:tcW w:w="4417"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Ostala potraživanja</w:t>
            </w:r>
          </w:p>
        </w:tc>
        <w:tc>
          <w:tcPr>
            <w:tcW w:w="1595"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391.524</w:t>
            </w:r>
          </w:p>
        </w:tc>
        <w:tc>
          <w:tcPr>
            <w:tcW w:w="1595"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1.800.341</w:t>
            </w:r>
          </w:p>
        </w:tc>
        <w:tc>
          <w:tcPr>
            <w:tcW w:w="1595"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460</w:t>
            </w:r>
          </w:p>
        </w:tc>
      </w:tr>
      <w:tr>
        <w:trPr>
          <w:trHeight w:val="271"/>
        </w:trPr>
        <w:tc>
          <w:tcPr>
            <w:tcW w:w="4417"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595"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3.698.850</w:t>
            </w:r>
          </w:p>
        </w:tc>
        <w:tc>
          <w:tcPr>
            <w:tcW w:w="1595"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5.494.705</w:t>
            </w:r>
          </w:p>
        </w:tc>
        <w:tc>
          <w:tcPr>
            <w:tcW w:w="1595"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149</w:t>
            </w:r>
          </w:p>
        </w:tc>
      </w:tr>
    </w:tbl>
    <w:p>
      <w:pPr>
        <w:rPr>
          <w:rFonts w:ascii="Calibri Light" w:hAnsi="Calibri Light" w:cs="Calibri Light"/>
          <w:sz w:val="22"/>
          <w:szCs w:val="22"/>
        </w:rPr>
      </w:pPr>
    </w:p>
    <w:p>
      <w:pPr>
        <w:pStyle w:val="ListParagraph"/>
        <w:spacing w:line="240" w:lineRule="atLeast"/>
        <w:ind w:left="0"/>
        <w:jc w:val="both"/>
        <w:rPr>
          <w:rFonts w:ascii="Calibri Light" w:hAnsi="Calibri Light" w:cs="Calibri Light"/>
          <w:b/>
          <w:sz w:val="22"/>
          <w:szCs w:val="22"/>
          <w:u w:val="single"/>
        </w:rPr>
      </w:pPr>
      <w:r>
        <w:rPr>
          <w:rFonts w:ascii="Calibri Light" w:hAnsi="Calibri Light" w:cs="Calibri Light"/>
          <w:b/>
          <w:sz w:val="22"/>
          <w:szCs w:val="22"/>
          <w:u w:val="single"/>
        </w:rPr>
        <w:t>2.2.3. Potraživanja od kupaca</w:t>
      </w:r>
    </w:p>
    <w:p>
      <w:pPr>
        <w:pStyle w:val="ListParagraph"/>
        <w:spacing w:line="240" w:lineRule="atLeast"/>
        <w:ind w:left="0"/>
        <w:jc w:val="both"/>
        <w:rPr>
          <w:rFonts w:ascii="Calibri Light" w:hAnsi="Calibri Light" w:cs="Calibri Light"/>
          <w:b/>
          <w:sz w:val="22"/>
          <w:szCs w:val="22"/>
          <w:u w:val="single"/>
        </w:rPr>
      </w:pPr>
    </w:p>
    <w:tbl>
      <w:tblPr>
        <w:tblW w:w="9253" w:type="dxa"/>
        <w:tblLook w:val="04A0" w:firstRow="1" w:lastRow="0" w:firstColumn="1" w:lastColumn="0" w:noHBand="0" w:noVBand="1"/>
      </w:tblPr>
      <w:tblGrid>
        <w:gridCol w:w="3652"/>
        <w:gridCol w:w="1867"/>
        <w:gridCol w:w="1867"/>
        <w:gridCol w:w="1867"/>
      </w:tblGrid>
      <w:tr>
        <w:trPr>
          <w:trHeight w:val="269"/>
        </w:trPr>
        <w:tc>
          <w:tcPr>
            <w:tcW w:w="3652"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867"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867"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867"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9"/>
        </w:trPr>
        <w:tc>
          <w:tcPr>
            <w:tcW w:w="365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Potraž. od VIO za održ. odvodnje</w:t>
            </w:r>
          </w:p>
        </w:tc>
        <w:tc>
          <w:tcPr>
            <w:tcW w:w="1867"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1.791.080</w:t>
            </w:r>
          </w:p>
        </w:tc>
        <w:tc>
          <w:tcPr>
            <w:tcW w:w="186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1.942.387</w:t>
            </w:r>
          </w:p>
        </w:tc>
        <w:tc>
          <w:tcPr>
            <w:tcW w:w="186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108</w:t>
            </w:r>
          </w:p>
        </w:tc>
      </w:tr>
      <w:tr>
        <w:trPr>
          <w:trHeight w:val="269"/>
        </w:trPr>
        <w:tc>
          <w:tcPr>
            <w:tcW w:w="3652"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Kupci – ViO – Naknada za razvoj</w:t>
            </w:r>
          </w:p>
        </w:tc>
        <w:tc>
          <w:tcPr>
            <w:tcW w:w="1867"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1.311.316</w:t>
            </w:r>
          </w:p>
        </w:tc>
        <w:tc>
          <w:tcPr>
            <w:tcW w:w="186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1.546.614</w:t>
            </w:r>
          </w:p>
        </w:tc>
        <w:tc>
          <w:tcPr>
            <w:tcW w:w="186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118</w:t>
            </w:r>
          </w:p>
        </w:tc>
      </w:tr>
      <w:tr>
        <w:trPr>
          <w:trHeight w:val="269"/>
        </w:trPr>
        <w:tc>
          <w:tcPr>
            <w:tcW w:w="365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Potraživanja za uslugu fekalca</w:t>
            </w:r>
          </w:p>
        </w:tc>
        <w:tc>
          <w:tcPr>
            <w:tcW w:w="1867"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42.874</w:t>
            </w:r>
          </w:p>
        </w:tc>
        <w:tc>
          <w:tcPr>
            <w:tcW w:w="186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41.987</w:t>
            </w:r>
          </w:p>
        </w:tc>
        <w:tc>
          <w:tcPr>
            <w:tcW w:w="186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98</w:t>
            </w:r>
          </w:p>
        </w:tc>
      </w:tr>
      <w:tr>
        <w:trPr>
          <w:trHeight w:val="269"/>
        </w:trPr>
        <w:tc>
          <w:tcPr>
            <w:tcW w:w="365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Potraživanje za priključke</w:t>
            </w:r>
          </w:p>
        </w:tc>
        <w:tc>
          <w:tcPr>
            <w:tcW w:w="1867"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12.837</w:t>
            </w:r>
          </w:p>
        </w:tc>
        <w:tc>
          <w:tcPr>
            <w:tcW w:w="186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24.906</w:t>
            </w:r>
          </w:p>
        </w:tc>
        <w:tc>
          <w:tcPr>
            <w:tcW w:w="186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194</w:t>
            </w:r>
          </w:p>
        </w:tc>
      </w:tr>
      <w:tr>
        <w:trPr>
          <w:trHeight w:val="269"/>
        </w:trPr>
        <w:tc>
          <w:tcPr>
            <w:tcW w:w="3652"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Potraživanje za održavanje slivnika</w:t>
            </w:r>
          </w:p>
        </w:tc>
        <w:tc>
          <w:tcPr>
            <w:tcW w:w="1867"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98.008</w:t>
            </w:r>
          </w:p>
        </w:tc>
        <w:tc>
          <w:tcPr>
            <w:tcW w:w="186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124.478</w:t>
            </w:r>
          </w:p>
        </w:tc>
        <w:tc>
          <w:tcPr>
            <w:tcW w:w="186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127</w:t>
            </w:r>
          </w:p>
        </w:tc>
      </w:tr>
      <w:tr>
        <w:trPr>
          <w:trHeight w:val="269"/>
        </w:trPr>
        <w:tc>
          <w:tcPr>
            <w:tcW w:w="3652"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Potraživanje od kupaca za potvrde</w:t>
            </w:r>
          </w:p>
        </w:tc>
        <w:tc>
          <w:tcPr>
            <w:tcW w:w="1867"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259</w:t>
            </w:r>
          </w:p>
        </w:tc>
        <w:tc>
          <w:tcPr>
            <w:tcW w:w="186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518</w:t>
            </w:r>
          </w:p>
        </w:tc>
        <w:tc>
          <w:tcPr>
            <w:tcW w:w="186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200</w:t>
            </w:r>
          </w:p>
        </w:tc>
      </w:tr>
      <w:tr>
        <w:trPr>
          <w:trHeight w:val="269"/>
        </w:trPr>
        <w:tc>
          <w:tcPr>
            <w:tcW w:w="3652"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Vrijednosno usklađenje</w:t>
            </w:r>
          </w:p>
        </w:tc>
        <w:tc>
          <w:tcPr>
            <w:tcW w:w="1867"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-9.047</w:t>
            </w:r>
          </w:p>
        </w:tc>
        <w:tc>
          <w:tcPr>
            <w:tcW w:w="1867"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-8.872</w:t>
            </w:r>
          </w:p>
        </w:tc>
        <w:tc>
          <w:tcPr>
            <w:tcW w:w="1867"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98</w:t>
            </w:r>
          </w:p>
        </w:tc>
      </w:tr>
      <w:tr>
        <w:trPr>
          <w:trHeight w:val="269"/>
        </w:trPr>
        <w:tc>
          <w:tcPr>
            <w:tcW w:w="365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867"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3.247.325</w:t>
            </w:r>
          </w:p>
        </w:tc>
        <w:tc>
          <w:tcPr>
            <w:tcW w:w="186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3.672.017</w:t>
            </w:r>
          </w:p>
        </w:tc>
        <w:tc>
          <w:tcPr>
            <w:tcW w:w="186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113</w:t>
            </w:r>
          </w:p>
        </w:tc>
      </w:tr>
    </w:tbl>
    <w:p>
      <w:pPr>
        <w:pStyle w:val="Heading3"/>
        <w:numPr>
          <w:ilvl w:val="0"/>
          <w:numId w:val="0"/>
        </w:numPr>
        <w:ind w:left="720" w:hanging="720"/>
        <w:rPr>
          <w:rFonts w:ascii="Calibri Light" w:hAnsi="Calibri Light" w:cs="Calibri Light"/>
          <w:sz w:val="22"/>
          <w:szCs w:val="22"/>
          <w:u w:val="single"/>
        </w:rPr>
      </w:pPr>
      <w:r>
        <w:rPr>
          <w:rFonts w:ascii="Calibri Light" w:hAnsi="Calibri Light" w:cs="Calibri Light"/>
          <w:sz w:val="22"/>
          <w:szCs w:val="22"/>
          <w:u w:val="single"/>
        </w:rPr>
        <w:t>2.2.4. Potraživanja od zaposlenika i članova poduzetnika</w:t>
      </w:r>
    </w:p>
    <w:p/>
    <w:tbl>
      <w:tblPr>
        <w:tblW w:w="9189" w:type="dxa"/>
        <w:tblLook w:val="04A0" w:firstRow="1" w:lastRow="0" w:firstColumn="1" w:lastColumn="0" w:noHBand="0" w:noVBand="1"/>
      </w:tblPr>
      <w:tblGrid>
        <w:gridCol w:w="4410"/>
        <w:gridCol w:w="1593"/>
        <w:gridCol w:w="1593"/>
        <w:gridCol w:w="1593"/>
      </w:tblGrid>
      <w:tr>
        <w:trPr>
          <w:trHeight w:val="291"/>
        </w:trPr>
        <w:tc>
          <w:tcPr>
            <w:tcW w:w="4410"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593"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593"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593"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91"/>
        </w:trPr>
        <w:tc>
          <w:tcPr>
            <w:tcW w:w="4410"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Ostala poslovna potraživanja</w:t>
            </w:r>
          </w:p>
        </w:tc>
        <w:tc>
          <w:tcPr>
            <w:tcW w:w="1593"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60.000</w:t>
            </w:r>
          </w:p>
        </w:tc>
        <w:tc>
          <w:tcPr>
            <w:tcW w:w="159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60.000</w:t>
            </w:r>
          </w:p>
        </w:tc>
        <w:tc>
          <w:tcPr>
            <w:tcW w:w="1593"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100</w:t>
            </w:r>
          </w:p>
        </w:tc>
      </w:tr>
      <w:tr>
        <w:trPr>
          <w:trHeight w:val="291"/>
        </w:trPr>
        <w:tc>
          <w:tcPr>
            <w:tcW w:w="4410" w:type="dxa"/>
            <w:tcBorders>
              <w:top w:val="nil"/>
              <w:left w:val="nil"/>
              <w:bottom w:val="single" w:sz="4" w:space="0" w:color="auto"/>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Vrijednosno usklađenje</w:t>
            </w:r>
          </w:p>
        </w:tc>
        <w:tc>
          <w:tcPr>
            <w:tcW w:w="1593"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593"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-60.000</w:t>
            </w:r>
          </w:p>
        </w:tc>
        <w:tc>
          <w:tcPr>
            <w:tcW w:w="1593"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r>
        <w:trPr>
          <w:trHeight w:val="291"/>
        </w:trPr>
        <w:tc>
          <w:tcPr>
            <w:tcW w:w="4410"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593"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60.000</w:t>
            </w:r>
          </w:p>
        </w:tc>
        <w:tc>
          <w:tcPr>
            <w:tcW w:w="1593"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593"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bl>
    <w:p>
      <w:pPr>
        <w:pStyle w:val="ListParagraph"/>
        <w:spacing w:line="240" w:lineRule="atLeast"/>
        <w:ind w:left="0"/>
        <w:contextualSpacing/>
        <w:jc w:val="both"/>
        <w:rPr>
          <w:rFonts w:ascii="Calibri Light" w:hAnsi="Calibri Light" w:cs="Calibri Light"/>
          <w:sz w:val="22"/>
          <w:szCs w:val="22"/>
        </w:rPr>
      </w:pPr>
      <w:r>
        <w:rPr>
          <w:rFonts w:ascii="Calibri Light" w:hAnsi="Calibri Light" w:cs="Calibri Light"/>
          <w:sz w:val="22"/>
          <w:szCs w:val="22"/>
        </w:rPr>
        <w:t xml:space="preserve"> </w:t>
      </w:r>
    </w:p>
    <w:p>
      <w:pPr>
        <w:pStyle w:val="Heading3"/>
        <w:numPr>
          <w:ilvl w:val="0"/>
          <w:numId w:val="0"/>
        </w:numPr>
        <w:ind w:left="720" w:hanging="720"/>
        <w:rPr>
          <w:rFonts w:ascii="Calibri Light" w:hAnsi="Calibri Light" w:cs="Calibri Light"/>
          <w:sz w:val="22"/>
          <w:szCs w:val="22"/>
          <w:u w:val="single"/>
        </w:rPr>
      </w:pPr>
      <w:r>
        <w:rPr>
          <w:rFonts w:ascii="Calibri Light" w:hAnsi="Calibri Light" w:cs="Calibri Light"/>
          <w:sz w:val="22"/>
          <w:szCs w:val="22"/>
          <w:u w:val="single"/>
        </w:rPr>
        <w:t>2.2.5. Potraživanja od države i drugih institucija</w:t>
      </w:r>
    </w:p>
    <w:p>
      <w:pPr>
        <w:rPr>
          <w:rFonts w:ascii="Calibri Light" w:hAnsi="Calibri Light" w:cs="Calibri Light"/>
        </w:rPr>
      </w:pPr>
    </w:p>
    <w:tbl>
      <w:tblPr>
        <w:tblW w:w="9189" w:type="dxa"/>
        <w:tblLook w:val="04A0" w:firstRow="1" w:lastRow="0" w:firstColumn="1" w:lastColumn="0" w:noHBand="0" w:noVBand="1"/>
      </w:tblPr>
      <w:tblGrid>
        <w:gridCol w:w="4410"/>
        <w:gridCol w:w="1593"/>
        <w:gridCol w:w="1593"/>
        <w:gridCol w:w="1593"/>
      </w:tblGrid>
      <w:tr>
        <w:trPr>
          <w:trHeight w:val="291"/>
        </w:trPr>
        <w:tc>
          <w:tcPr>
            <w:tcW w:w="4410"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593"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593"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593"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91"/>
        </w:trPr>
        <w:tc>
          <w:tcPr>
            <w:tcW w:w="4410"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Potraživanje za razliku većeg pretporeza</w:t>
            </w:r>
          </w:p>
        </w:tc>
        <w:tc>
          <w:tcPr>
            <w:tcW w:w="1593"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0,00</w:t>
            </w:r>
          </w:p>
        </w:tc>
        <w:tc>
          <w:tcPr>
            <w:tcW w:w="159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22.347,47</w:t>
            </w:r>
          </w:p>
        </w:tc>
        <w:tc>
          <w:tcPr>
            <w:tcW w:w="1593"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bl>
    <w:p>
      <w:pPr>
        <w:pStyle w:val="Heading3"/>
        <w:numPr>
          <w:ilvl w:val="0"/>
          <w:numId w:val="0"/>
        </w:numPr>
        <w:ind w:left="720" w:hanging="720"/>
        <w:rPr>
          <w:rFonts w:ascii="Calibri Light" w:hAnsi="Calibri Light" w:cs="Calibri Light"/>
          <w:sz w:val="22"/>
          <w:szCs w:val="22"/>
          <w:u w:val="single"/>
        </w:rPr>
      </w:pPr>
      <w:r>
        <w:rPr>
          <w:rFonts w:ascii="Calibri Light" w:hAnsi="Calibri Light" w:cs="Calibri Light"/>
          <w:sz w:val="22"/>
          <w:szCs w:val="22"/>
          <w:u w:val="single"/>
        </w:rPr>
        <w:lastRenderedPageBreak/>
        <w:t xml:space="preserve">2.2.6. Ostala potraživanja </w:t>
      </w:r>
    </w:p>
    <w:p>
      <w:pPr>
        <w:rPr>
          <w:rFonts w:ascii="Calibri Light" w:hAnsi="Calibri Light" w:cs="Calibri Light"/>
        </w:rPr>
      </w:pPr>
    </w:p>
    <w:tbl>
      <w:tblPr>
        <w:tblW w:w="9160" w:type="dxa"/>
        <w:tblLook w:val="04A0" w:firstRow="1" w:lastRow="0" w:firstColumn="1" w:lastColumn="0" w:noHBand="0" w:noVBand="1"/>
      </w:tblPr>
      <w:tblGrid>
        <w:gridCol w:w="4396"/>
        <w:gridCol w:w="1588"/>
        <w:gridCol w:w="1588"/>
        <w:gridCol w:w="1588"/>
      </w:tblGrid>
      <w:tr>
        <w:trPr>
          <w:trHeight w:val="269"/>
        </w:trPr>
        <w:tc>
          <w:tcPr>
            <w:tcW w:w="4396"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588"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588"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588"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9"/>
        </w:trPr>
        <w:tc>
          <w:tcPr>
            <w:tcW w:w="4396"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Potraživanje od HZZO za bolovanje</w:t>
            </w:r>
          </w:p>
        </w:tc>
        <w:tc>
          <w:tcPr>
            <w:tcW w:w="158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10.993</w:t>
            </w:r>
          </w:p>
        </w:tc>
        <w:tc>
          <w:tcPr>
            <w:tcW w:w="1588"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12.993</w:t>
            </w:r>
          </w:p>
        </w:tc>
        <w:tc>
          <w:tcPr>
            <w:tcW w:w="158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118</w:t>
            </w:r>
          </w:p>
        </w:tc>
      </w:tr>
      <w:tr>
        <w:trPr>
          <w:trHeight w:val="269"/>
        </w:trPr>
        <w:tc>
          <w:tcPr>
            <w:tcW w:w="4396"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Potraživanje po Zahtjevima – Grad Samobor </w:t>
            </w:r>
          </w:p>
        </w:tc>
        <w:tc>
          <w:tcPr>
            <w:tcW w:w="158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380.532</w:t>
            </w:r>
          </w:p>
        </w:tc>
        <w:tc>
          <w:tcPr>
            <w:tcW w:w="1588"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1.787.348</w:t>
            </w:r>
          </w:p>
        </w:tc>
        <w:tc>
          <w:tcPr>
            <w:tcW w:w="158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470</w:t>
            </w:r>
          </w:p>
        </w:tc>
      </w:tr>
      <w:tr>
        <w:trPr>
          <w:trHeight w:val="269"/>
        </w:trPr>
        <w:tc>
          <w:tcPr>
            <w:tcW w:w="4396"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Potraživanje po Zahtjevima – Hrvatske vode</w:t>
            </w:r>
          </w:p>
        </w:tc>
        <w:tc>
          <w:tcPr>
            <w:tcW w:w="158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0,00</w:t>
            </w:r>
          </w:p>
        </w:tc>
        <w:tc>
          <w:tcPr>
            <w:tcW w:w="158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58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p>
        </w:tc>
      </w:tr>
      <w:tr>
        <w:trPr>
          <w:trHeight w:val="269"/>
        </w:trPr>
        <w:tc>
          <w:tcPr>
            <w:tcW w:w="4396"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Potraživanje po Zahtjevima iz EU fondova</w:t>
            </w:r>
          </w:p>
        </w:tc>
        <w:tc>
          <w:tcPr>
            <w:tcW w:w="1588"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0,00</w:t>
            </w:r>
          </w:p>
        </w:tc>
        <w:tc>
          <w:tcPr>
            <w:tcW w:w="1588"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588"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p>
        </w:tc>
      </w:tr>
      <w:tr>
        <w:trPr>
          <w:trHeight w:val="269"/>
        </w:trPr>
        <w:tc>
          <w:tcPr>
            <w:tcW w:w="4396"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58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391.524</w:t>
            </w:r>
          </w:p>
        </w:tc>
        <w:tc>
          <w:tcPr>
            <w:tcW w:w="1588"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1.800.341</w:t>
            </w:r>
          </w:p>
        </w:tc>
        <w:tc>
          <w:tcPr>
            <w:tcW w:w="158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460</w:t>
            </w:r>
          </w:p>
        </w:tc>
      </w:tr>
    </w:tbl>
    <w:p>
      <w:pPr>
        <w:pStyle w:val="Heading3"/>
        <w:numPr>
          <w:ilvl w:val="0"/>
          <w:numId w:val="0"/>
        </w:numPr>
        <w:ind w:left="720" w:hanging="720"/>
        <w:rPr>
          <w:rFonts w:ascii="Calibri Light" w:hAnsi="Calibri Light" w:cs="Calibri Light"/>
          <w:sz w:val="22"/>
          <w:szCs w:val="22"/>
          <w:u w:val="single"/>
        </w:rPr>
      </w:pPr>
      <w:bookmarkStart w:id="16" w:name="_Toc260645144"/>
      <w:bookmarkStart w:id="17" w:name="_Ref410197541"/>
      <w:bookmarkStart w:id="18" w:name="_Ref410197544"/>
      <w:r>
        <w:rPr>
          <w:rFonts w:ascii="Calibri Light" w:hAnsi="Calibri Light" w:cs="Calibri Light"/>
          <w:sz w:val="22"/>
          <w:szCs w:val="22"/>
          <w:u w:val="single"/>
        </w:rPr>
        <w:t xml:space="preserve">2.3. </w:t>
      </w:r>
      <w:bookmarkEnd w:id="16"/>
      <w:bookmarkEnd w:id="17"/>
      <w:bookmarkEnd w:id="18"/>
      <w:r>
        <w:rPr>
          <w:rFonts w:ascii="Calibri Light" w:hAnsi="Calibri Light" w:cs="Calibri Light"/>
          <w:sz w:val="22"/>
          <w:szCs w:val="22"/>
          <w:u w:val="single"/>
        </w:rPr>
        <w:t>NOVAC U BANCI I BLAGAJNI</w:t>
      </w:r>
    </w:p>
    <w:p>
      <w:pPr>
        <w:rPr>
          <w:rFonts w:ascii="Calibri Light" w:hAnsi="Calibri Light" w:cs="Calibri Light"/>
        </w:rPr>
      </w:pPr>
    </w:p>
    <w:tbl>
      <w:tblPr>
        <w:tblW w:w="9205" w:type="dxa"/>
        <w:tblLook w:val="04A0" w:firstRow="1" w:lastRow="0" w:firstColumn="1" w:lastColumn="0" w:noHBand="0" w:noVBand="1"/>
      </w:tblPr>
      <w:tblGrid>
        <w:gridCol w:w="4417"/>
        <w:gridCol w:w="1596"/>
        <w:gridCol w:w="1596"/>
        <w:gridCol w:w="1596"/>
      </w:tblGrid>
      <w:tr>
        <w:trPr>
          <w:trHeight w:val="269"/>
        </w:trPr>
        <w:tc>
          <w:tcPr>
            <w:tcW w:w="4417"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596"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596"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596"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9"/>
        </w:trPr>
        <w:tc>
          <w:tcPr>
            <w:tcW w:w="4417"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Novac u bankama</w:t>
            </w:r>
          </w:p>
        </w:tc>
        <w:tc>
          <w:tcPr>
            <w:tcW w:w="159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3.788.332</w:t>
            </w:r>
          </w:p>
        </w:tc>
        <w:tc>
          <w:tcPr>
            <w:tcW w:w="1596"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6.170.592</w:t>
            </w:r>
          </w:p>
        </w:tc>
        <w:tc>
          <w:tcPr>
            <w:tcW w:w="159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163</w:t>
            </w:r>
          </w:p>
        </w:tc>
      </w:tr>
      <w:tr>
        <w:trPr>
          <w:trHeight w:val="269"/>
        </w:trPr>
        <w:tc>
          <w:tcPr>
            <w:tcW w:w="4417"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Novac u blagajni</w:t>
            </w:r>
          </w:p>
        </w:tc>
        <w:tc>
          <w:tcPr>
            <w:tcW w:w="1596"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87</w:t>
            </w:r>
          </w:p>
        </w:tc>
        <w:tc>
          <w:tcPr>
            <w:tcW w:w="1596"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796,12</w:t>
            </w:r>
          </w:p>
        </w:tc>
        <w:tc>
          <w:tcPr>
            <w:tcW w:w="1596"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915</w:t>
            </w:r>
          </w:p>
        </w:tc>
      </w:tr>
      <w:tr>
        <w:trPr>
          <w:trHeight w:val="269"/>
        </w:trPr>
        <w:tc>
          <w:tcPr>
            <w:tcW w:w="4417"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59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3.788.419</w:t>
            </w:r>
          </w:p>
        </w:tc>
        <w:tc>
          <w:tcPr>
            <w:tcW w:w="1596"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6.171.388</w:t>
            </w:r>
          </w:p>
        </w:tc>
        <w:tc>
          <w:tcPr>
            <w:tcW w:w="159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163</w:t>
            </w:r>
          </w:p>
        </w:tc>
      </w:tr>
    </w:tbl>
    <w:p>
      <w:pPr>
        <w:pStyle w:val="Heading3"/>
        <w:numPr>
          <w:ilvl w:val="0"/>
          <w:numId w:val="0"/>
        </w:numPr>
        <w:ind w:left="720" w:hanging="720"/>
        <w:rPr>
          <w:rFonts w:ascii="Calibri Light" w:hAnsi="Calibri Light" w:cs="Calibri Light"/>
          <w:sz w:val="22"/>
          <w:szCs w:val="22"/>
          <w:u w:val="single"/>
        </w:rPr>
      </w:pPr>
      <w:bookmarkStart w:id="19" w:name="_Ref410197554"/>
      <w:r>
        <w:rPr>
          <w:rFonts w:ascii="Calibri Light" w:hAnsi="Calibri Light" w:cs="Calibri Light"/>
          <w:sz w:val="22"/>
          <w:szCs w:val="22"/>
          <w:u w:val="single"/>
        </w:rPr>
        <w:t>2.4. PLAĆENI TROŠKOVI BUDUĆEG RAZDOBLJA</w:t>
      </w:r>
      <w:bookmarkEnd w:id="19"/>
    </w:p>
    <w:p>
      <w:pPr>
        <w:rPr>
          <w:rFonts w:ascii="Calibri Light" w:hAnsi="Calibri Light" w:cs="Calibri Light"/>
        </w:rPr>
      </w:pPr>
    </w:p>
    <w:tbl>
      <w:tblPr>
        <w:tblW w:w="9101" w:type="dxa"/>
        <w:tblLook w:val="04A0" w:firstRow="1" w:lastRow="0" w:firstColumn="1" w:lastColumn="0" w:noHBand="0" w:noVBand="1"/>
      </w:tblPr>
      <w:tblGrid>
        <w:gridCol w:w="4367"/>
        <w:gridCol w:w="1578"/>
        <w:gridCol w:w="1578"/>
        <w:gridCol w:w="1578"/>
      </w:tblGrid>
      <w:tr>
        <w:trPr>
          <w:trHeight w:val="269"/>
        </w:trPr>
        <w:tc>
          <w:tcPr>
            <w:tcW w:w="4367"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578"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578"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578"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9"/>
        </w:trPr>
        <w:tc>
          <w:tcPr>
            <w:tcW w:w="4367"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Unaprijed plaćeni troškovi osiguranja vozila </w:t>
            </w:r>
          </w:p>
        </w:tc>
        <w:tc>
          <w:tcPr>
            <w:tcW w:w="157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39.096</w:t>
            </w:r>
          </w:p>
        </w:tc>
        <w:tc>
          <w:tcPr>
            <w:tcW w:w="157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49.359</w:t>
            </w:r>
          </w:p>
        </w:tc>
        <w:tc>
          <w:tcPr>
            <w:tcW w:w="157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126</w:t>
            </w:r>
          </w:p>
        </w:tc>
      </w:tr>
    </w:tbl>
    <w:p>
      <w:pPr>
        <w:jc w:val="both"/>
        <w:rPr>
          <w:rFonts w:ascii="Calibri Light" w:hAnsi="Calibri Light" w:cs="Calibri Light"/>
          <w:sz w:val="22"/>
          <w:szCs w:val="22"/>
        </w:rPr>
      </w:pPr>
    </w:p>
    <w:p>
      <w:pPr>
        <w:jc w:val="both"/>
        <w:rPr>
          <w:rFonts w:ascii="Calibri Light" w:hAnsi="Calibri Light" w:cs="Calibri Light"/>
          <w:b/>
          <w:i/>
          <w:sz w:val="22"/>
          <w:szCs w:val="22"/>
        </w:rPr>
      </w:pPr>
      <w:r>
        <w:rPr>
          <w:rFonts w:ascii="Calibri Light" w:hAnsi="Calibri Light" w:cs="Calibri Light"/>
          <w:b/>
          <w:sz w:val="22"/>
          <w:szCs w:val="22"/>
          <w:u w:val="single"/>
        </w:rPr>
        <w:t>2.5. IZVANBILANČNI ZAPISI</w:t>
      </w:r>
    </w:p>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U izvanbilančne zapise knjiženo je: </w:t>
      </w:r>
    </w:p>
    <w:tbl>
      <w:tblPr>
        <w:tblW w:w="8292" w:type="dxa"/>
        <w:tblLook w:val="04A0" w:firstRow="1" w:lastRow="0" w:firstColumn="1" w:lastColumn="0" w:noHBand="0" w:noVBand="1"/>
      </w:tblPr>
      <w:tblGrid>
        <w:gridCol w:w="5316"/>
        <w:gridCol w:w="1422"/>
        <w:gridCol w:w="1554"/>
      </w:tblGrid>
      <w:tr>
        <w:trPr>
          <w:trHeight w:val="269"/>
        </w:trPr>
        <w:tc>
          <w:tcPr>
            <w:tcW w:w="5316"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1. oprema poslovnog prostora u zakupu – tuđa sredstva</w:t>
            </w:r>
          </w:p>
        </w:tc>
        <w:tc>
          <w:tcPr>
            <w:tcW w:w="1421"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p>
        </w:tc>
        <w:tc>
          <w:tcPr>
            <w:tcW w:w="1554" w:type="dxa"/>
            <w:tcBorders>
              <w:top w:val="nil"/>
              <w:left w:val="nil"/>
              <w:bottom w:val="nil"/>
              <w:right w:val="nil"/>
            </w:tcBorders>
            <w:shd w:val="clear" w:color="auto" w:fill="auto"/>
            <w:noWrap/>
            <w:vAlign w:val="center"/>
            <w:hideMark/>
          </w:tcPr>
          <w:p>
            <w:pPr>
              <w:rPr>
                <w:sz w:val="20"/>
                <w:szCs w:val="20"/>
              </w:rPr>
            </w:pPr>
          </w:p>
        </w:tc>
      </w:tr>
      <w:tr>
        <w:trPr>
          <w:trHeight w:val="269"/>
        </w:trPr>
        <w:tc>
          <w:tcPr>
            <w:tcW w:w="6738" w:type="dxa"/>
            <w:gridSpan w:val="2"/>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 Komunalac d.o.o. </w:t>
            </w:r>
          </w:p>
        </w:tc>
        <w:tc>
          <w:tcPr>
            <w:tcW w:w="1554"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19.810</w:t>
            </w:r>
          </w:p>
        </w:tc>
      </w:tr>
      <w:tr>
        <w:trPr>
          <w:trHeight w:val="269"/>
        </w:trPr>
        <w:tc>
          <w:tcPr>
            <w:tcW w:w="6738" w:type="dxa"/>
            <w:gridSpan w:val="2"/>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2.</w:t>
            </w:r>
            <w:r>
              <w:rPr>
                <w:rFonts w:ascii="Calibri Light" w:hAnsi="Calibri Light" w:cs="Calibri Light"/>
                <w:color w:val="000000"/>
                <w:sz w:val="14"/>
                <w:szCs w:val="14"/>
              </w:rPr>
              <w:t xml:space="preserve"> </w:t>
            </w:r>
            <w:r>
              <w:rPr>
                <w:rFonts w:ascii="Calibri Light" w:hAnsi="Calibri Light" w:cs="Calibri Light"/>
                <w:color w:val="000000"/>
                <w:sz w:val="22"/>
                <w:szCs w:val="22"/>
              </w:rPr>
              <w:t>primljene bjanco zadužnice za dobro izvršenje ugovora</w:t>
            </w:r>
          </w:p>
        </w:tc>
        <w:tc>
          <w:tcPr>
            <w:tcW w:w="1554" w:type="dxa"/>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 Vodoskok d.d. </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100.000</w:t>
            </w: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 Vodoskok d.d. </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100.000</w:t>
            </w: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Bubanj niskogradnja d.o.o.</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80.000</w:t>
            </w:r>
          </w:p>
        </w:tc>
      </w:tr>
      <w:tr>
        <w:trPr>
          <w:trHeight w:val="269"/>
        </w:trPr>
        <w:tc>
          <w:tcPr>
            <w:tcW w:w="6738" w:type="dxa"/>
            <w:gridSpan w:val="2"/>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3. primljena garancija za uredno ispunjenje ugovora</w:t>
            </w:r>
          </w:p>
        </w:tc>
        <w:tc>
          <w:tcPr>
            <w:tcW w:w="1554"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Solmex d.o.o. 2204006670</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131.859</w:t>
            </w: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Solmex d.o.o. 2204006659</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200.360</w:t>
            </w: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Solmex d.o.o. 2204006673</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192.641</w:t>
            </w: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Gradex &amp; Co. d.o.o. 2204006862</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777.808</w:t>
            </w: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IND - EKO d.o.o. 5402327734</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192.435</w:t>
            </w:r>
          </w:p>
        </w:tc>
      </w:tr>
      <w:tr>
        <w:trPr>
          <w:trHeight w:val="269"/>
        </w:trPr>
        <w:tc>
          <w:tcPr>
            <w:tcW w:w="6738" w:type="dxa"/>
            <w:gridSpan w:val="2"/>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4. izdane bjanko zadužnice</w:t>
            </w:r>
          </w:p>
        </w:tc>
        <w:tc>
          <w:tcPr>
            <w:tcW w:w="1554" w:type="dxa"/>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 MRRFEU </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1.000.000</w:t>
            </w: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 MRRFEU </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1.500.000</w:t>
            </w: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 Raiffeisenbank Austria d.d. </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1.000.000</w:t>
            </w:r>
          </w:p>
        </w:tc>
      </w:tr>
      <w:tr>
        <w:trPr>
          <w:trHeight w:val="269"/>
        </w:trPr>
        <w:tc>
          <w:tcPr>
            <w:tcW w:w="6738" w:type="dxa"/>
            <w:gridSpan w:val="2"/>
            <w:tcBorders>
              <w:top w:val="nil"/>
              <w:left w:val="nil"/>
              <w:bottom w:val="nil"/>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Raiffeisenbank Austria d.d.</w:t>
            </w:r>
          </w:p>
        </w:tc>
        <w:tc>
          <w:tcPr>
            <w:tcW w:w="1554" w:type="dxa"/>
            <w:tcBorders>
              <w:top w:val="nil"/>
              <w:left w:val="nil"/>
              <w:bottom w:val="nil"/>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2.000.000</w:t>
            </w:r>
          </w:p>
        </w:tc>
      </w:tr>
      <w:tr>
        <w:trPr>
          <w:trHeight w:val="269"/>
        </w:trPr>
        <w:tc>
          <w:tcPr>
            <w:tcW w:w="6738" w:type="dxa"/>
            <w:gridSpan w:val="2"/>
            <w:tcBorders>
              <w:top w:val="nil"/>
              <w:left w:val="nil"/>
              <w:bottom w:val="single" w:sz="4" w:space="0" w:color="auto"/>
              <w:right w:val="nil"/>
            </w:tcBorders>
            <w:shd w:val="clear" w:color="auto" w:fill="auto"/>
            <w:noWrap/>
            <w:vAlign w:val="bottom"/>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 PBZ - Leasing d.o.o. </w:t>
            </w:r>
          </w:p>
        </w:tc>
        <w:tc>
          <w:tcPr>
            <w:tcW w:w="1554" w:type="dxa"/>
            <w:tcBorders>
              <w:top w:val="nil"/>
              <w:left w:val="nil"/>
              <w:bottom w:val="single" w:sz="4" w:space="0" w:color="auto"/>
              <w:right w:val="nil"/>
            </w:tcBorders>
            <w:shd w:val="clear" w:color="auto" w:fill="auto"/>
            <w:noWrap/>
            <w:vAlign w:val="bottom"/>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208.706</w:t>
            </w:r>
          </w:p>
        </w:tc>
      </w:tr>
      <w:tr>
        <w:trPr>
          <w:trHeight w:val="269"/>
        </w:trPr>
        <w:tc>
          <w:tcPr>
            <w:tcW w:w="6738" w:type="dxa"/>
            <w:gridSpan w:val="2"/>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Sveukupno:</w:t>
            </w:r>
          </w:p>
        </w:tc>
        <w:tc>
          <w:tcPr>
            <w:tcW w:w="1554"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7.503.619</w:t>
            </w:r>
          </w:p>
        </w:tc>
      </w:tr>
    </w:tbl>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sz w:val="22"/>
          <w:szCs w:val="22"/>
        </w:rPr>
      </w:pPr>
    </w:p>
    <w:p>
      <w:pPr>
        <w:spacing w:line="240" w:lineRule="atLeast"/>
        <w:jc w:val="center"/>
        <w:rPr>
          <w:rFonts w:ascii="Calibri Light" w:hAnsi="Calibri Light" w:cs="Calibri Light"/>
          <w:b/>
          <w:bCs/>
          <w:i/>
          <w:iCs/>
          <w:color w:val="FF0000"/>
          <w:sz w:val="22"/>
          <w:szCs w:val="22"/>
          <w:u w:val="single"/>
        </w:rPr>
      </w:pPr>
      <w:bookmarkStart w:id="20" w:name="_Ref410197562"/>
      <w:r>
        <w:rPr>
          <w:rFonts w:ascii="Calibri Light" w:hAnsi="Calibri Light" w:cs="Calibri Light"/>
          <w:b/>
          <w:bCs/>
          <w:i/>
          <w:iCs/>
          <w:color w:val="FF0000"/>
          <w:sz w:val="22"/>
          <w:szCs w:val="22"/>
          <w:u w:val="single"/>
        </w:rPr>
        <w:t>P A S I V A</w:t>
      </w:r>
    </w:p>
    <w:p>
      <w:pPr>
        <w:spacing w:line="240" w:lineRule="atLeast"/>
        <w:jc w:val="center"/>
        <w:rPr>
          <w:rFonts w:ascii="Calibri Light" w:hAnsi="Calibri Light" w:cs="Calibri Light"/>
          <w:b/>
          <w:bCs/>
          <w:iCs/>
          <w:color w:val="FF0000"/>
          <w:sz w:val="22"/>
          <w:szCs w:val="22"/>
          <w:u w:val="single"/>
        </w:rPr>
      </w:pPr>
    </w:p>
    <w:p>
      <w:pPr>
        <w:spacing w:line="240" w:lineRule="atLeast"/>
        <w:rPr>
          <w:rFonts w:ascii="Calibri Light" w:hAnsi="Calibri Light" w:cs="Calibri Light"/>
          <w:b/>
          <w:bCs/>
          <w:sz w:val="22"/>
          <w:szCs w:val="22"/>
          <w:u w:val="single"/>
        </w:rPr>
      </w:pPr>
      <w:r>
        <w:rPr>
          <w:rFonts w:ascii="Calibri Light" w:hAnsi="Calibri Light" w:cs="Calibri Light"/>
          <w:b/>
          <w:bCs/>
          <w:sz w:val="22"/>
          <w:szCs w:val="22"/>
          <w:u w:val="single"/>
        </w:rPr>
        <w:t>2.6. KAPITAL I REZERVE</w:t>
      </w:r>
      <w:bookmarkEnd w:id="20"/>
    </w:p>
    <w:p>
      <w:pPr>
        <w:spacing w:line="240" w:lineRule="atLeast"/>
        <w:jc w:val="both"/>
        <w:rPr>
          <w:rFonts w:ascii="Calibri Light" w:hAnsi="Calibri Light" w:cs="Calibri Light"/>
          <w:sz w:val="22"/>
          <w:szCs w:val="22"/>
        </w:rPr>
      </w:pPr>
      <w:r>
        <w:rPr>
          <w:rFonts w:ascii="Calibri Light" w:hAnsi="Calibri Light" w:cs="Calibri Light"/>
          <w:sz w:val="22"/>
          <w:szCs w:val="22"/>
        </w:rPr>
        <w:t>Stanje temeljnog kapitala na dan 31.12.2022. godine iznosi 1.550.000 kuna. Temeljni kapital je Rješenjem broj Tt-13/27804-2 upisan u Sudski registar Trgovačkog suda u Zagrebu.</w:t>
      </w:r>
    </w:p>
    <w:p>
      <w:pPr>
        <w:spacing w:line="240" w:lineRule="atLeast"/>
        <w:jc w:val="both"/>
        <w:rPr>
          <w:rFonts w:ascii="Calibri Light" w:hAnsi="Calibri Light" w:cs="Calibri Light"/>
          <w:sz w:val="22"/>
          <w:szCs w:val="22"/>
        </w:rPr>
      </w:pPr>
    </w:p>
    <w:tbl>
      <w:tblPr>
        <w:tblW w:w="9107" w:type="dxa"/>
        <w:tblLook w:val="04A0" w:firstRow="1" w:lastRow="0" w:firstColumn="1" w:lastColumn="0" w:noHBand="0" w:noVBand="1"/>
      </w:tblPr>
      <w:tblGrid>
        <w:gridCol w:w="1179"/>
        <w:gridCol w:w="3251"/>
        <w:gridCol w:w="1351"/>
        <w:gridCol w:w="1663"/>
        <w:gridCol w:w="1663"/>
      </w:tblGrid>
      <w:tr>
        <w:trPr>
          <w:trHeight w:val="269"/>
        </w:trPr>
        <w:tc>
          <w:tcPr>
            <w:tcW w:w="1179" w:type="dxa"/>
            <w:tcBorders>
              <w:top w:val="nil"/>
              <w:left w:val="nil"/>
              <w:bottom w:val="single" w:sz="4" w:space="0" w:color="auto"/>
              <w:right w:val="nil"/>
            </w:tcBorders>
            <w:shd w:val="clear" w:color="auto" w:fill="auto"/>
            <w:vAlign w:val="center"/>
          </w:tcPr>
          <w:p>
            <w:pPr>
              <w:rPr>
                <w:rFonts w:ascii="Calibri Light" w:hAnsi="Calibri Light" w:cs="Calibri Light"/>
                <w:color w:val="000000"/>
                <w:sz w:val="22"/>
                <w:szCs w:val="22"/>
              </w:rPr>
            </w:pPr>
            <w:r>
              <w:rPr>
                <w:rFonts w:ascii="Calibri Light" w:hAnsi="Calibri Light" w:cs="Calibri Light"/>
                <w:color w:val="000000"/>
                <w:sz w:val="22"/>
                <w:szCs w:val="22"/>
              </w:rPr>
              <w:lastRenderedPageBreak/>
              <w:t>Red.br.</w:t>
            </w:r>
          </w:p>
        </w:tc>
        <w:tc>
          <w:tcPr>
            <w:tcW w:w="3251"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351"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663"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663"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9"/>
        </w:trPr>
        <w:tc>
          <w:tcPr>
            <w:tcW w:w="1179" w:type="dxa"/>
            <w:tcBorders>
              <w:top w:val="nil"/>
              <w:left w:val="nil"/>
              <w:bottom w:val="nil"/>
              <w:right w:val="nil"/>
            </w:tcBorders>
            <w:shd w:val="clear" w:color="auto" w:fill="auto"/>
            <w:vAlign w:val="center"/>
          </w:tcPr>
          <w:p>
            <w:pPr>
              <w:rPr>
                <w:rFonts w:ascii="Calibri Light" w:hAnsi="Calibri Light" w:cs="Calibri Light"/>
                <w:color w:val="000000"/>
                <w:sz w:val="22"/>
                <w:szCs w:val="22"/>
              </w:rPr>
            </w:pPr>
            <w:r>
              <w:rPr>
                <w:rFonts w:ascii="Calibri Light" w:hAnsi="Calibri Light" w:cs="Calibri Light"/>
                <w:color w:val="000000"/>
                <w:sz w:val="22"/>
                <w:szCs w:val="22"/>
              </w:rPr>
              <w:t>2.6.1.</w:t>
            </w:r>
          </w:p>
        </w:tc>
        <w:tc>
          <w:tcPr>
            <w:tcW w:w="3251"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Upisani temeljni kapital</w:t>
            </w:r>
          </w:p>
        </w:tc>
        <w:tc>
          <w:tcPr>
            <w:tcW w:w="1351"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1.550.000</w:t>
            </w:r>
          </w:p>
        </w:tc>
        <w:tc>
          <w:tcPr>
            <w:tcW w:w="166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1.550.000</w:t>
            </w:r>
          </w:p>
        </w:tc>
        <w:tc>
          <w:tcPr>
            <w:tcW w:w="1663"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100</w:t>
            </w:r>
          </w:p>
        </w:tc>
      </w:tr>
      <w:tr>
        <w:trPr>
          <w:trHeight w:val="269"/>
        </w:trPr>
        <w:tc>
          <w:tcPr>
            <w:tcW w:w="1179" w:type="dxa"/>
            <w:tcBorders>
              <w:top w:val="nil"/>
              <w:left w:val="nil"/>
              <w:bottom w:val="nil"/>
              <w:right w:val="nil"/>
            </w:tcBorders>
            <w:shd w:val="clear" w:color="auto" w:fill="auto"/>
            <w:vAlign w:val="center"/>
          </w:tcPr>
          <w:p>
            <w:pPr>
              <w:rPr>
                <w:rFonts w:ascii="Calibri Light" w:hAnsi="Calibri Light" w:cs="Calibri Light"/>
                <w:color w:val="000000"/>
                <w:sz w:val="22"/>
                <w:szCs w:val="22"/>
              </w:rPr>
            </w:pPr>
            <w:r>
              <w:rPr>
                <w:rFonts w:ascii="Calibri Light" w:hAnsi="Calibri Light" w:cs="Calibri Light"/>
                <w:color w:val="000000"/>
                <w:sz w:val="22"/>
                <w:szCs w:val="22"/>
              </w:rPr>
              <w:t>2.6.2.</w:t>
            </w:r>
          </w:p>
        </w:tc>
        <w:tc>
          <w:tcPr>
            <w:tcW w:w="3251"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Preneseni gubitak</w:t>
            </w:r>
          </w:p>
        </w:tc>
        <w:tc>
          <w:tcPr>
            <w:tcW w:w="1351"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1.049.936</w:t>
            </w:r>
          </w:p>
        </w:tc>
        <w:tc>
          <w:tcPr>
            <w:tcW w:w="1663"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979.737</w:t>
            </w:r>
          </w:p>
        </w:tc>
        <w:tc>
          <w:tcPr>
            <w:tcW w:w="1663"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93</w:t>
            </w:r>
          </w:p>
        </w:tc>
      </w:tr>
      <w:tr>
        <w:trPr>
          <w:trHeight w:val="269"/>
        </w:trPr>
        <w:tc>
          <w:tcPr>
            <w:tcW w:w="1179" w:type="dxa"/>
            <w:tcBorders>
              <w:top w:val="nil"/>
              <w:left w:val="nil"/>
              <w:bottom w:val="single" w:sz="4" w:space="0" w:color="auto"/>
              <w:right w:val="nil"/>
            </w:tcBorders>
            <w:shd w:val="clear" w:color="auto" w:fill="auto"/>
            <w:vAlign w:val="center"/>
          </w:tcPr>
          <w:p>
            <w:pPr>
              <w:rPr>
                <w:rFonts w:ascii="Calibri Light" w:hAnsi="Calibri Light" w:cs="Calibri Light"/>
                <w:color w:val="000000"/>
                <w:sz w:val="22"/>
                <w:szCs w:val="22"/>
              </w:rPr>
            </w:pPr>
            <w:r>
              <w:rPr>
                <w:rFonts w:ascii="Calibri Light" w:hAnsi="Calibri Light" w:cs="Calibri Light"/>
                <w:color w:val="000000"/>
                <w:sz w:val="22"/>
                <w:szCs w:val="22"/>
              </w:rPr>
              <w:t>2.6.3.</w:t>
            </w:r>
          </w:p>
        </w:tc>
        <w:tc>
          <w:tcPr>
            <w:tcW w:w="3251" w:type="dxa"/>
            <w:tcBorders>
              <w:top w:val="nil"/>
              <w:left w:val="nil"/>
              <w:bottom w:val="single" w:sz="4" w:space="0" w:color="auto"/>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Dobit poslovne godine</w:t>
            </w:r>
          </w:p>
        </w:tc>
        <w:tc>
          <w:tcPr>
            <w:tcW w:w="1351"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70.199</w:t>
            </w:r>
          </w:p>
        </w:tc>
        <w:tc>
          <w:tcPr>
            <w:tcW w:w="1663"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561.669</w:t>
            </w:r>
          </w:p>
        </w:tc>
        <w:tc>
          <w:tcPr>
            <w:tcW w:w="1663"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800</w:t>
            </w:r>
          </w:p>
        </w:tc>
      </w:tr>
      <w:tr>
        <w:trPr>
          <w:trHeight w:val="269"/>
        </w:trPr>
        <w:tc>
          <w:tcPr>
            <w:tcW w:w="1179" w:type="dxa"/>
            <w:tcBorders>
              <w:top w:val="nil"/>
              <w:left w:val="nil"/>
              <w:bottom w:val="nil"/>
              <w:right w:val="nil"/>
            </w:tcBorders>
            <w:shd w:val="clear" w:color="auto" w:fill="auto"/>
            <w:vAlign w:val="bottom"/>
          </w:tcPr>
          <w:p>
            <w:pPr>
              <w:jc w:val="center"/>
              <w:rPr>
                <w:rFonts w:ascii="Calibri Light" w:hAnsi="Calibri Light" w:cs="Calibri Light"/>
                <w:color w:val="000000"/>
                <w:sz w:val="22"/>
                <w:szCs w:val="22"/>
              </w:rPr>
            </w:pPr>
          </w:p>
        </w:tc>
        <w:tc>
          <w:tcPr>
            <w:tcW w:w="3251"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351"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2.670.135</w:t>
            </w:r>
          </w:p>
        </w:tc>
        <w:tc>
          <w:tcPr>
            <w:tcW w:w="1663"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3.091.406</w:t>
            </w:r>
          </w:p>
        </w:tc>
        <w:tc>
          <w:tcPr>
            <w:tcW w:w="1663" w:type="dxa"/>
            <w:tcBorders>
              <w:top w:val="nil"/>
              <w:left w:val="nil"/>
              <w:bottom w:val="nil"/>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116</w:t>
            </w:r>
          </w:p>
        </w:tc>
      </w:tr>
    </w:tbl>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sz w:val="22"/>
          <w:szCs w:val="22"/>
        </w:rPr>
      </w:pPr>
      <w:r>
        <w:rPr>
          <w:rFonts w:ascii="Calibri Light" w:hAnsi="Calibri Light" w:cs="Calibri Light"/>
          <w:sz w:val="22"/>
          <w:szCs w:val="22"/>
        </w:rPr>
        <w:t>Gubitak iz poslovne godine 2017. od 1.883.481 kuna umanjivan je Odlukama Skupštine za ostvarenu dobit tekuće godine. Preneseni gubitak na dan 01.01.2022. godine iznosi 979.737 kuna. Dobit za 2022. godinu iznosi 561.669 kuna.</w:t>
      </w:r>
    </w:p>
    <w:p>
      <w:pPr>
        <w:pStyle w:val="Heading3"/>
        <w:numPr>
          <w:ilvl w:val="0"/>
          <w:numId w:val="0"/>
        </w:numPr>
        <w:ind w:left="720" w:hanging="720"/>
        <w:rPr>
          <w:rFonts w:ascii="Calibri Light" w:hAnsi="Calibri Light" w:cs="Calibri Light"/>
          <w:sz w:val="22"/>
          <w:szCs w:val="22"/>
        </w:rPr>
      </w:pPr>
      <w:bookmarkStart w:id="21" w:name="_Ref410197580"/>
      <w:r>
        <w:rPr>
          <w:rFonts w:ascii="Calibri Light" w:hAnsi="Calibri Light" w:cs="Calibri Light"/>
          <w:sz w:val="22"/>
          <w:szCs w:val="22"/>
          <w:u w:val="single"/>
        </w:rPr>
        <w:t>2.7. REZERVIRANJA</w:t>
      </w:r>
      <w:r>
        <w:rPr>
          <w:rFonts w:ascii="Calibri Light" w:hAnsi="Calibri Light" w:cs="Calibri Light"/>
          <w:sz w:val="22"/>
          <w:szCs w:val="22"/>
        </w:rPr>
        <w:t xml:space="preserve"> </w:t>
      </w:r>
    </w:p>
    <w:p>
      <w:pPr>
        <w:spacing w:line="240" w:lineRule="atLeast"/>
        <w:jc w:val="both"/>
        <w:rPr>
          <w:rFonts w:ascii="Calibri Light" w:hAnsi="Calibri Light" w:cs="Calibri Light"/>
          <w:sz w:val="22"/>
          <w:szCs w:val="22"/>
        </w:rPr>
      </w:pPr>
      <w:r>
        <w:rPr>
          <w:rFonts w:ascii="Calibri Light" w:hAnsi="Calibri Light" w:cs="Calibri Light"/>
          <w:sz w:val="22"/>
          <w:szCs w:val="22"/>
        </w:rPr>
        <w:t>Društvo je  imalo evidentiran spor koji se vodi protiv društva. U 2019. godini po ocijeni odvjetnika i Uprave izvršeno je rezerviranje za nezavršeni sudski spor u visini od 49.797 kuna zbog toga što postoji neizvjesnost pozitivnog ishoda spora sukladno održanom ročištu u 2019. godini. U 2022. godini postignuta je Sudska nagodba u predmetu P-1148/2019 Markičević Ana te su rezerviranja ukinuta i iznos 47.797 kuna knjižen je u prihod. Trgovačko društvo Odvodnja Samobor nema više evidentiranih sudskih sporova.</w:t>
      </w:r>
    </w:p>
    <w:p>
      <w:pPr>
        <w:spacing w:line="240" w:lineRule="atLeast"/>
        <w:jc w:val="both"/>
        <w:rPr>
          <w:rFonts w:ascii="Calibri Light" w:hAnsi="Calibri Light" w:cs="Calibri Light"/>
          <w:sz w:val="22"/>
          <w:szCs w:val="22"/>
        </w:rPr>
      </w:pPr>
    </w:p>
    <w:tbl>
      <w:tblPr>
        <w:tblW w:w="8680" w:type="dxa"/>
        <w:tblLook w:val="04A0" w:firstRow="1" w:lastRow="0" w:firstColumn="1" w:lastColumn="0" w:noHBand="0" w:noVBand="1"/>
      </w:tblPr>
      <w:tblGrid>
        <w:gridCol w:w="4136"/>
        <w:gridCol w:w="1412"/>
        <w:gridCol w:w="1496"/>
        <w:gridCol w:w="1636"/>
      </w:tblGrid>
      <w:tr>
        <w:trPr>
          <w:trHeight w:val="300"/>
        </w:trPr>
        <w:tc>
          <w:tcPr>
            <w:tcW w:w="4136"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412" w:type="dxa"/>
            <w:tcBorders>
              <w:top w:val="nil"/>
              <w:left w:val="nil"/>
              <w:bottom w:val="single" w:sz="4" w:space="0" w:color="auto"/>
              <w:right w:val="nil"/>
            </w:tcBorders>
            <w:shd w:val="clear" w:color="auto" w:fill="auto"/>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496"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636"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300"/>
        </w:trPr>
        <w:tc>
          <w:tcPr>
            <w:tcW w:w="4136"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Rezerviranja za započete sudske sporove</w:t>
            </w:r>
          </w:p>
        </w:tc>
        <w:tc>
          <w:tcPr>
            <w:tcW w:w="1412"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47.797</w:t>
            </w:r>
          </w:p>
        </w:tc>
        <w:tc>
          <w:tcPr>
            <w:tcW w:w="149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636" w:type="dxa"/>
            <w:tcBorders>
              <w:top w:val="nil"/>
              <w:left w:val="nil"/>
              <w:bottom w:val="nil"/>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bl>
    <w:p>
      <w:pPr>
        <w:pStyle w:val="Heading3"/>
        <w:numPr>
          <w:ilvl w:val="0"/>
          <w:numId w:val="0"/>
        </w:numPr>
        <w:ind w:left="720" w:hanging="720"/>
        <w:rPr>
          <w:rFonts w:ascii="Calibri Light" w:hAnsi="Calibri Light" w:cs="Calibri Light"/>
          <w:sz w:val="22"/>
          <w:szCs w:val="22"/>
        </w:rPr>
      </w:pPr>
      <w:r>
        <w:rPr>
          <w:rFonts w:ascii="Calibri Light" w:hAnsi="Calibri Light" w:cs="Calibri Light"/>
          <w:sz w:val="22"/>
          <w:szCs w:val="22"/>
          <w:u w:val="single"/>
        </w:rPr>
        <w:t>2.8. DUGOROČNE OBVEZE</w:t>
      </w:r>
      <w:r>
        <w:rPr>
          <w:rFonts w:ascii="Calibri Light" w:hAnsi="Calibri Light" w:cs="Calibri Light"/>
          <w:sz w:val="22"/>
          <w:szCs w:val="22"/>
        </w:rPr>
        <w:t xml:space="preserve"> </w:t>
      </w:r>
    </w:p>
    <w:tbl>
      <w:tblPr>
        <w:tblW w:w="8931" w:type="dxa"/>
        <w:tblLook w:val="04A0" w:firstRow="1" w:lastRow="0" w:firstColumn="1" w:lastColumn="0" w:noHBand="0" w:noVBand="1"/>
      </w:tblPr>
      <w:tblGrid>
        <w:gridCol w:w="3597"/>
        <w:gridCol w:w="1839"/>
        <w:gridCol w:w="1839"/>
        <w:gridCol w:w="1656"/>
      </w:tblGrid>
      <w:tr>
        <w:trPr>
          <w:trHeight w:val="229"/>
        </w:trPr>
        <w:tc>
          <w:tcPr>
            <w:tcW w:w="3597"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839"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839"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656"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29"/>
        </w:trPr>
        <w:tc>
          <w:tcPr>
            <w:tcW w:w="3597"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 xml:space="preserve">Obveze prema bankama i </w:t>
            </w:r>
          </w:p>
        </w:tc>
        <w:tc>
          <w:tcPr>
            <w:tcW w:w="1839" w:type="dxa"/>
            <w:tcBorders>
              <w:top w:val="nil"/>
              <w:left w:val="nil"/>
              <w:bottom w:val="nil"/>
              <w:right w:val="nil"/>
            </w:tcBorders>
            <w:shd w:val="clear" w:color="auto" w:fill="auto"/>
            <w:vAlign w:val="center"/>
          </w:tcPr>
          <w:p>
            <w:pPr>
              <w:rPr>
                <w:rFonts w:ascii="Calibri Light" w:hAnsi="Calibri Light" w:cs="Calibri Light"/>
                <w:color w:val="000000"/>
                <w:sz w:val="22"/>
                <w:szCs w:val="22"/>
              </w:rPr>
            </w:pPr>
          </w:p>
        </w:tc>
        <w:tc>
          <w:tcPr>
            <w:tcW w:w="1839" w:type="dxa"/>
            <w:tcBorders>
              <w:top w:val="nil"/>
              <w:left w:val="nil"/>
              <w:bottom w:val="nil"/>
              <w:right w:val="nil"/>
            </w:tcBorders>
            <w:shd w:val="clear" w:color="auto" w:fill="auto"/>
            <w:noWrap/>
            <w:vAlign w:val="center"/>
          </w:tcPr>
          <w:p>
            <w:pPr>
              <w:jc w:val="right"/>
              <w:rPr>
                <w:sz w:val="20"/>
                <w:szCs w:val="20"/>
              </w:rPr>
            </w:pPr>
          </w:p>
        </w:tc>
        <w:tc>
          <w:tcPr>
            <w:tcW w:w="1656" w:type="dxa"/>
            <w:tcBorders>
              <w:top w:val="nil"/>
              <w:left w:val="nil"/>
              <w:bottom w:val="nil"/>
              <w:right w:val="nil"/>
            </w:tcBorders>
            <w:shd w:val="clear" w:color="auto" w:fill="auto"/>
            <w:noWrap/>
            <w:vAlign w:val="center"/>
          </w:tcPr>
          <w:p>
            <w:pPr>
              <w:jc w:val="right"/>
              <w:rPr>
                <w:sz w:val="20"/>
                <w:szCs w:val="20"/>
              </w:rPr>
            </w:pPr>
          </w:p>
        </w:tc>
      </w:tr>
      <w:tr>
        <w:trPr>
          <w:trHeight w:val="229"/>
        </w:trPr>
        <w:tc>
          <w:tcPr>
            <w:tcW w:w="3597"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drugim financijskim institucijama</w:t>
            </w:r>
          </w:p>
        </w:tc>
        <w:tc>
          <w:tcPr>
            <w:tcW w:w="1839"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608.039</w:t>
            </w:r>
          </w:p>
        </w:tc>
        <w:tc>
          <w:tcPr>
            <w:tcW w:w="1839"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1.796.118</w:t>
            </w:r>
          </w:p>
        </w:tc>
        <w:tc>
          <w:tcPr>
            <w:tcW w:w="165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295</w:t>
            </w:r>
          </w:p>
        </w:tc>
      </w:tr>
      <w:tr>
        <w:trPr>
          <w:trHeight w:val="229"/>
        </w:trPr>
        <w:tc>
          <w:tcPr>
            <w:tcW w:w="3597"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Dio dospjelih dugoroč. obveza koji se trebaju platiti unutar posl. godine</w:t>
            </w:r>
          </w:p>
        </w:tc>
        <w:tc>
          <w:tcPr>
            <w:tcW w:w="1839"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-381.150</w:t>
            </w:r>
          </w:p>
        </w:tc>
        <w:tc>
          <w:tcPr>
            <w:tcW w:w="1839"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-227.411</w:t>
            </w:r>
          </w:p>
        </w:tc>
        <w:tc>
          <w:tcPr>
            <w:tcW w:w="1656"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60</w:t>
            </w:r>
          </w:p>
        </w:tc>
      </w:tr>
      <w:tr>
        <w:trPr>
          <w:trHeight w:val="229"/>
        </w:trPr>
        <w:tc>
          <w:tcPr>
            <w:tcW w:w="3597"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839"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226.888</w:t>
            </w:r>
          </w:p>
        </w:tc>
        <w:tc>
          <w:tcPr>
            <w:tcW w:w="1839"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1.568.707</w:t>
            </w:r>
          </w:p>
        </w:tc>
        <w:tc>
          <w:tcPr>
            <w:tcW w:w="1656"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691</w:t>
            </w:r>
          </w:p>
        </w:tc>
      </w:tr>
    </w:tbl>
    <w:p>
      <w:pPr>
        <w:jc w:val="both"/>
        <w:rPr>
          <w:rFonts w:ascii="Calibri Light" w:hAnsi="Calibri Light" w:cs="Calibri Light"/>
          <w:sz w:val="22"/>
          <w:szCs w:val="22"/>
        </w:rPr>
      </w:pPr>
    </w:p>
    <w:p>
      <w:pPr>
        <w:jc w:val="both"/>
        <w:rPr>
          <w:rFonts w:ascii="Calibri Light" w:hAnsi="Calibri Light" w:cs="Calibri Light"/>
          <w:sz w:val="22"/>
          <w:szCs w:val="22"/>
        </w:rPr>
      </w:pPr>
      <w:r>
        <w:rPr>
          <w:rFonts w:ascii="Calibri Light" w:hAnsi="Calibri Light" w:cs="Calibri Light"/>
          <w:sz w:val="22"/>
          <w:szCs w:val="22"/>
        </w:rPr>
        <w:t>Zbog potrebe posla u 2018. godini nabavljena je transportna mehanizacija na financijski lizing na rok od 60 mjeseci. U 2022. godini putem financijskog leasinga nabavljena je oprema - Specijalno komunalno kombinirano vozilo s nadogradnjom vrijednosti 2.092.110 kuna, s rokom otplate 60 mjeseci i ugovorenom kamatnom stopom od 3,5%. Stanje na dan 31.12.2021. godine iznosi:</w:t>
      </w:r>
    </w:p>
    <w:tbl>
      <w:tblPr>
        <w:tblW w:w="8712" w:type="dxa"/>
        <w:tblLook w:val="04A0" w:firstRow="1" w:lastRow="0" w:firstColumn="1" w:lastColumn="0" w:noHBand="0" w:noVBand="1"/>
      </w:tblPr>
      <w:tblGrid>
        <w:gridCol w:w="7076"/>
        <w:gridCol w:w="1636"/>
      </w:tblGrid>
      <w:tr>
        <w:trPr>
          <w:trHeight w:val="300"/>
        </w:trPr>
        <w:tc>
          <w:tcPr>
            <w:tcW w:w="7076" w:type="dxa"/>
            <w:tcBorders>
              <w:top w:val="nil"/>
              <w:left w:val="nil"/>
              <w:bottom w:val="nil"/>
              <w:right w:val="nil"/>
            </w:tcBorders>
            <w:shd w:val="clear" w:color="auto" w:fill="auto"/>
            <w:noWrap/>
            <w:vAlign w:val="center"/>
            <w:hideMark/>
          </w:tcPr>
          <w:p>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Light" w:hAnsi="Calibri Light" w:cs="Calibri Light"/>
                <w:color w:val="000000"/>
                <w:sz w:val="22"/>
                <w:szCs w:val="22"/>
              </w:rPr>
              <w:t>Raiffeisen Leasing d.o.o. za nabavu kamiona Mercedes Benz</w:t>
            </w:r>
          </w:p>
        </w:tc>
        <w:tc>
          <w:tcPr>
            <w:tcW w:w="163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31.708</w:t>
            </w:r>
          </w:p>
        </w:tc>
      </w:tr>
      <w:tr>
        <w:trPr>
          <w:trHeight w:val="300"/>
        </w:trPr>
        <w:tc>
          <w:tcPr>
            <w:tcW w:w="7076" w:type="dxa"/>
            <w:tcBorders>
              <w:top w:val="nil"/>
              <w:left w:val="nil"/>
              <w:bottom w:val="nil"/>
              <w:right w:val="nil"/>
            </w:tcBorders>
            <w:shd w:val="clear" w:color="auto" w:fill="auto"/>
            <w:noWrap/>
            <w:vAlign w:val="center"/>
            <w:hideMark/>
          </w:tcPr>
          <w:p>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Light" w:hAnsi="Calibri Light" w:cs="Calibri Light"/>
                <w:color w:val="000000"/>
                <w:sz w:val="22"/>
                <w:szCs w:val="22"/>
              </w:rPr>
              <w:t>Raiffeisen Leasing d.o.o. za nabavu minibagera Yanmar</w:t>
            </w:r>
          </w:p>
        </w:tc>
        <w:tc>
          <w:tcPr>
            <w:tcW w:w="163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78.658</w:t>
            </w:r>
          </w:p>
        </w:tc>
      </w:tr>
      <w:tr>
        <w:trPr>
          <w:trHeight w:val="300"/>
        </w:trPr>
        <w:tc>
          <w:tcPr>
            <w:tcW w:w="7076" w:type="dxa"/>
            <w:tcBorders>
              <w:top w:val="nil"/>
              <w:left w:val="nil"/>
              <w:bottom w:val="nil"/>
              <w:right w:val="nil"/>
            </w:tcBorders>
            <w:shd w:val="clear" w:color="auto" w:fill="auto"/>
            <w:noWrap/>
            <w:vAlign w:val="center"/>
            <w:hideMark/>
          </w:tcPr>
          <w:p>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Light" w:hAnsi="Calibri Light" w:cs="Calibri Light"/>
                <w:color w:val="000000"/>
                <w:sz w:val="22"/>
                <w:szCs w:val="22"/>
              </w:rPr>
              <w:t>OTP Leasing d.o.o. za nabavu Rovokopač – utovarivač Terex</w:t>
            </w:r>
          </w:p>
        </w:tc>
        <w:tc>
          <w:tcPr>
            <w:tcW w:w="163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117.046</w:t>
            </w:r>
          </w:p>
        </w:tc>
      </w:tr>
      <w:tr>
        <w:trPr>
          <w:trHeight w:val="300"/>
        </w:trPr>
        <w:tc>
          <w:tcPr>
            <w:tcW w:w="7076" w:type="dxa"/>
            <w:tcBorders>
              <w:top w:val="nil"/>
              <w:left w:val="nil"/>
              <w:bottom w:val="single" w:sz="4" w:space="0" w:color="auto"/>
              <w:right w:val="nil"/>
            </w:tcBorders>
            <w:shd w:val="clear" w:color="auto" w:fill="auto"/>
            <w:noWrap/>
            <w:vAlign w:val="center"/>
            <w:hideMark/>
          </w:tcPr>
          <w:p>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Light" w:hAnsi="Calibri Light" w:cs="Calibri Light"/>
                <w:color w:val="000000"/>
                <w:sz w:val="22"/>
                <w:szCs w:val="22"/>
              </w:rPr>
              <w:t>PBZ Leasing d.d. Po Ugovoru 100-23388 - MAN TGS</w:t>
            </w:r>
          </w:p>
        </w:tc>
        <w:tc>
          <w:tcPr>
            <w:tcW w:w="1636"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1.796.118</w:t>
            </w:r>
          </w:p>
        </w:tc>
      </w:tr>
      <w:tr>
        <w:trPr>
          <w:trHeight w:val="300"/>
        </w:trPr>
        <w:tc>
          <w:tcPr>
            <w:tcW w:w="7076" w:type="dxa"/>
            <w:tcBorders>
              <w:top w:val="nil"/>
              <w:left w:val="nil"/>
              <w:bottom w:val="nil"/>
              <w:right w:val="nil"/>
            </w:tcBorders>
            <w:shd w:val="clear" w:color="auto" w:fill="auto"/>
            <w:noWrap/>
            <w:vAlign w:val="center"/>
            <w:hideMark/>
          </w:tcPr>
          <w:p>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Light" w:hAnsi="Calibri Light" w:cs="Calibri Light"/>
                <w:color w:val="000000"/>
                <w:sz w:val="22"/>
                <w:szCs w:val="22"/>
              </w:rPr>
              <w:t>Sveukupno:</w:t>
            </w:r>
          </w:p>
        </w:tc>
        <w:tc>
          <w:tcPr>
            <w:tcW w:w="1636"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2.023.530</w:t>
            </w:r>
          </w:p>
        </w:tc>
      </w:tr>
    </w:tbl>
    <w:p>
      <w:pPr>
        <w:pStyle w:val="Heading3"/>
        <w:numPr>
          <w:ilvl w:val="0"/>
          <w:numId w:val="0"/>
        </w:numPr>
        <w:ind w:left="720" w:hanging="720"/>
        <w:rPr>
          <w:rFonts w:ascii="Calibri Light" w:hAnsi="Calibri Light" w:cs="Calibri Light"/>
          <w:sz w:val="22"/>
          <w:szCs w:val="22"/>
        </w:rPr>
      </w:pPr>
      <w:r>
        <w:rPr>
          <w:rFonts w:ascii="Calibri Light" w:hAnsi="Calibri Light" w:cs="Calibri Light"/>
          <w:sz w:val="22"/>
          <w:szCs w:val="22"/>
          <w:u w:val="single"/>
        </w:rPr>
        <w:t>2.9. KRATKOROČNE OBVEZE</w:t>
      </w:r>
      <w:bookmarkEnd w:id="21"/>
      <w:r>
        <w:rPr>
          <w:rFonts w:ascii="Calibri Light" w:hAnsi="Calibri Light" w:cs="Calibri Light"/>
          <w:sz w:val="22"/>
          <w:szCs w:val="22"/>
        </w:rPr>
        <w:t xml:space="preserve"> </w:t>
      </w:r>
    </w:p>
    <w:p>
      <w:pPr>
        <w:rPr>
          <w:rFonts w:ascii="Calibri Light" w:hAnsi="Calibri Light" w:cs="Calibri Light"/>
          <w:bCs/>
          <w:sz w:val="22"/>
          <w:szCs w:val="22"/>
        </w:rPr>
      </w:pPr>
      <w:r>
        <w:rPr>
          <w:rFonts w:ascii="Calibri Light" w:hAnsi="Calibri Light" w:cs="Calibri Light"/>
          <w:bCs/>
          <w:sz w:val="22"/>
          <w:szCs w:val="22"/>
        </w:rPr>
        <w:t>Kratkoročne obveze iskazuju se u poslovnim knjigama u vrijednosti nastale poslovne promjene dokazane urednom ispravom ili ugovorom o stvaranju obveze. Kao kratkoročne obveze u bilanci su iskazane:</w:t>
      </w:r>
    </w:p>
    <w:p>
      <w:pPr>
        <w:rPr>
          <w:rFonts w:ascii="Calibri Light" w:hAnsi="Calibri Light" w:cs="Calibri Light"/>
          <w:bCs/>
          <w:sz w:val="22"/>
          <w:szCs w:val="22"/>
        </w:rPr>
      </w:pPr>
    </w:p>
    <w:tbl>
      <w:tblPr>
        <w:tblW w:w="8931" w:type="dxa"/>
        <w:tblLook w:val="04A0" w:firstRow="1" w:lastRow="0" w:firstColumn="1" w:lastColumn="0" w:noHBand="0" w:noVBand="1"/>
      </w:tblPr>
      <w:tblGrid>
        <w:gridCol w:w="3842"/>
        <w:gridCol w:w="1606"/>
        <w:gridCol w:w="1771"/>
        <w:gridCol w:w="1712"/>
      </w:tblGrid>
      <w:tr>
        <w:trPr>
          <w:trHeight w:val="137"/>
        </w:trPr>
        <w:tc>
          <w:tcPr>
            <w:tcW w:w="3842"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606"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771"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712"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137"/>
        </w:trPr>
        <w:tc>
          <w:tcPr>
            <w:tcW w:w="3842"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 xml:space="preserve">Obveza za dospjele dugoročne obveze koji se trebaju platiti unutar posl. godine </w:t>
            </w:r>
          </w:p>
        </w:tc>
        <w:tc>
          <w:tcPr>
            <w:tcW w:w="160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381.150</w:t>
            </w:r>
          </w:p>
        </w:tc>
        <w:tc>
          <w:tcPr>
            <w:tcW w:w="1771"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227.411</w:t>
            </w:r>
          </w:p>
        </w:tc>
        <w:tc>
          <w:tcPr>
            <w:tcW w:w="171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60</w:t>
            </w:r>
          </w:p>
        </w:tc>
      </w:tr>
      <w:tr>
        <w:trPr>
          <w:trHeight w:val="137"/>
        </w:trPr>
        <w:tc>
          <w:tcPr>
            <w:tcW w:w="3842"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Obveze za zajmove, depozite, kaucije i sl.</w:t>
            </w:r>
          </w:p>
        </w:tc>
        <w:tc>
          <w:tcPr>
            <w:tcW w:w="160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0,00</w:t>
            </w:r>
          </w:p>
        </w:tc>
        <w:tc>
          <w:tcPr>
            <w:tcW w:w="1771"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-1.500,00</w:t>
            </w:r>
          </w:p>
        </w:tc>
        <w:tc>
          <w:tcPr>
            <w:tcW w:w="171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r>
        <w:trPr>
          <w:trHeight w:val="137"/>
        </w:trPr>
        <w:tc>
          <w:tcPr>
            <w:tcW w:w="384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Obveze prema dobavljačima</w:t>
            </w:r>
          </w:p>
        </w:tc>
        <w:tc>
          <w:tcPr>
            <w:tcW w:w="160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445.606</w:t>
            </w:r>
          </w:p>
        </w:tc>
        <w:tc>
          <w:tcPr>
            <w:tcW w:w="1771"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583.996</w:t>
            </w:r>
          </w:p>
        </w:tc>
        <w:tc>
          <w:tcPr>
            <w:tcW w:w="171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131</w:t>
            </w:r>
          </w:p>
        </w:tc>
      </w:tr>
      <w:tr>
        <w:trPr>
          <w:trHeight w:val="137"/>
        </w:trPr>
        <w:tc>
          <w:tcPr>
            <w:tcW w:w="384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Obveze prema zaposlenicima</w:t>
            </w:r>
          </w:p>
        </w:tc>
        <w:tc>
          <w:tcPr>
            <w:tcW w:w="160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174.172</w:t>
            </w:r>
          </w:p>
        </w:tc>
        <w:tc>
          <w:tcPr>
            <w:tcW w:w="1771"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252.494</w:t>
            </w:r>
          </w:p>
        </w:tc>
        <w:tc>
          <w:tcPr>
            <w:tcW w:w="171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145</w:t>
            </w:r>
          </w:p>
        </w:tc>
      </w:tr>
      <w:tr>
        <w:trPr>
          <w:trHeight w:val="137"/>
        </w:trPr>
        <w:tc>
          <w:tcPr>
            <w:tcW w:w="384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Obveze za poreze i doprinose i sl.</w:t>
            </w:r>
          </w:p>
        </w:tc>
        <w:tc>
          <w:tcPr>
            <w:tcW w:w="160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105.557</w:t>
            </w:r>
          </w:p>
        </w:tc>
        <w:tc>
          <w:tcPr>
            <w:tcW w:w="1771"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129.885</w:t>
            </w:r>
          </w:p>
        </w:tc>
        <w:tc>
          <w:tcPr>
            <w:tcW w:w="171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123</w:t>
            </w:r>
          </w:p>
        </w:tc>
      </w:tr>
      <w:tr>
        <w:trPr>
          <w:trHeight w:val="137"/>
        </w:trPr>
        <w:tc>
          <w:tcPr>
            <w:tcW w:w="3842"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Ostale kratkoročne obveze</w:t>
            </w:r>
          </w:p>
        </w:tc>
        <w:tc>
          <w:tcPr>
            <w:tcW w:w="1606"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1.003.229</w:t>
            </w:r>
          </w:p>
        </w:tc>
        <w:tc>
          <w:tcPr>
            <w:tcW w:w="1771"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1.165.462</w:t>
            </w:r>
          </w:p>
        </w:tc>
        <w:tc>
          <w:tcPr>
            <w:tcW w:w="1712"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116</w:t>
            </w:r>
          </w:p>
        </w:tc>
      </w:tr>
      <w:tr>
        <w:trPr>
          <w:trHeight w:val="137"/>
        </w:trPr>
        <w:tc>
          <w:tcPr>
            <w:tcW w:w="384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606"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2.109.714</w:t>
            </w:r>
          </w:p>
        </w:tc>
        <w:tc>
          <w:tcPr>
            <w:tcW w:w="1771"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2.357.748</w:t>
            </w:r>
          </w:p>
        </w:tc>
        <w:tc>
          <w:tcPr>
            <w:tcW w:w="171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112</w:t>
            </w:r>
          </w:p>
        </w:tc>
      </w:tr>
    </w:tbl>
    <w:p>
      <w:pPr>
        <w:pStyle w:val="Heading3"/>
        <w:numPr>
          <w:ilvl w:val="0"/>
          <w:numId w:val="0"/>
        </w:numPr>
        <w:ind w:left="720" w:hanging="720"/>
        <w:rPr>
          <w:rFonts w:ascii="Calibri Light" w:hAnsi="Calibri Light" w:cs="Calibri Light"/>
          <w:i/>
          <w:sz w:val="22"/>
          <w:szCs w:val="22"/>
          <w:u w:val="single"/>
        </w:rPr>
      </w:pPr>
      <w:r>
        <w:rPr>
          <w:rFonts w:ascii="Calibri Light" w:hAnsi="Calibri Light" w:cs="Calibri Light"/>
          <w:sz w:val="22"/>
          <w:szCs w:val="22"/>
          <w:u w:val="single"/>
        </w:rPr>
        <w:lastRenderedPageBreak/>
        <w:t>2.9.1. Obveze za zajmove, depozite i slično</w:t>
      </w:r>
    </w:p>
    <w:p>
      <w:pPr>
        <w:autoSpaceDE w:val="0"/>
        <w:autoSpaceDN w:val="0"/>
        <w:adjustRightInd w:val="0"/>
        <w:jc w:val="both"/>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Vodoopskrbi i odvodnji d.o.o. Zagreb smo u 2022. godini platili kauciju od 1.500 kuna za korištenje hidranta za pranje vozila za odvoz fekalija.</w:t>
      </w:r>
    </w:p>
    <w:p>
      <w:pPr>
        <w:autoSpaceDE w:val="0"/>
        <w:autoSpaceDN w:val="0"/>
        <w:adjustRightInd w:val="0"/>
        <w:jc w:val="both"/>
        <w:rPr>
          <w:rFonts w:ascii="Calibri Light" w:hAnsi="Calibri Light" w:cs="Calibri Light"/>
          <w:b/>
          <w:sz w:val="22"/>
          <w:szCs w:val="22"/>
          <w:u w:val="single"/>
        </w:rPr>
      </w:pPr>
    </w:p>
    <w:p>
      <w:pPr>
        <w:autoSpaceDE w:val="0"/>
        <w:autoSpaceDN w:val="0"/>
        <w:adjustRightInd w:val="0"/>
        <w:jc w:val="both"/>
        <w:rPr>
          <w:rFonts w:ascii="Calibri Light" w:eastAsiaTheme="minorHAnsi" w:hAnsi="Calibri Light" w:cs="Calibri Light"/>
          <w:b/>
          <w:sz w:val="22"/>
          <w:szCs w:val="22"/>
          <w:lang w:eastAsia="en-US"/>
        </w:rPr>
      </w:pPr>
      <w:r>
        <w:rPr>
          <w:rFonts w:ascii="Calibri Light" w:hAnsi="Calibri Light" w:cs="Calibri Light"/>
          <w:b/>
          <w:sz w:val="22"/>
          <w:szCs w:val="22"/>
          <w:u w:val="single"/>
        </w:rPr>
        <w:t>2.9.2. Obveze za dospjele dugoročne obveze</w:t>
      </w:r>
      <w:r>
        <w:rPr>
          <w:rFonts w:ascii="Calibri Light" w:eastAsiaTheme="minorHAnsi" w:hAnsi="Calibri Light" w:cs="Calibri Light"/>
          <w:b/>
          <w:sz w:val="22"/>
          <w:szCs w:val="22"/>
          <w:lang w:eastAsia="en-US"/>
        </w:rPr>
        <w:t xml:space="preserve"> </w:t>
      </w:r>
    </w:p>
    <w:p>
      <w:pPr>
        <w:autoSpaceDE w:val="0"/>
        <w:autoSpaceDN w:val="0"/>
        <w:adjustRightInd w:val="0"/>
        <w:jc w:val="both"/>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Obveze koje dospijevaju unutar jedne godine smatraju se kratkoročnima. Prema Planu otplate u 2023. godini dospijevaju ugovoreni lizinzi u ukupnom iznosu 30.183 EUR-a. Po srednjem tečaju HNB (7,53450) na dan 31.12.2022. godine, dugoročne su obveze umanjene, a kratkoročne uvećane za 227.411 kuna.</w:t>
      </w:r>
    </w:p>
    <w:p>
      <w:pPr>
        <w:pStyle w:val="Heading3"/>
        <w:numPr>
          <w:ilvl w:val="0"/>
          <w:numId w:val="0"/>
        </w:numPr>
        <w:ind w:left="720" w:hanging="720"/>
        <w:rPr>
          <w:rFonts w:ascii="Calibri Light" w:hAnsi="Calibri Light" w:cs="Calibri Light"/>
          <w:sz w:val="22"/>
          <w:szCs w:val="22"/>
          <w:u w:val="single"/>
        </w:rPr>
      </w:pPr>
      <w:r>
        <w:rPr>
          <w:rFonts w:ascii="Calibri Light" w:hAnsi="Calibri Light" w:cs="Calibri Light"/>
          <w:sz w:val="22"/>
          <w:szCs w:val="22"/>
          <w:u w:val="single"/>
        </w:rPr>
        <w:t>2.9.3. Obveze prema dobavljačima</w:t>
      </w:r>
    </w:p>
    <w:p>
      <w:pPr>
        <w:spacing w:line="240" w:lineRule="atLeast"/>
        <w:jc w:val="both"/>
        <w:rPr>
          <w:rFonts w:ascii="Calibri Light" w:hAnsi="Calibri Light" w:cs="Calibri Light"/>
          <w:sz w:val="22"/>
          <w:szCs w:val="22"/>
        </w:rPr>
      </w:pPr>
      <w:r>
        <w:rPr>
          <w:rFonts w:ascii="Calibri Light" w:hAnsi="Calibri Light" w:cs="Calibri Light"/>
          <w:sz w:val="22"/>
          <w:szCs w:val="22"/>
        </w:rPr>
        <w:t xml:space="preserve">Kao obveza prema dobavljačima su fakture dobavljača za isporuke do 31.12.2022. godine koje dospijevaju u 2023. godini, u iznosu 583.996 kuna. </w:t>
      </w:r>
    </w:p>
    <w:p>
      <w:pPr>
        <w:spacing w:line="240" w:lineRule="atLeast"/>
        <w:jc w:val="both"/>
        <w:rPr>
          <w:rFonts w:ascii="Calibri Light" w:hAnsi="Calibri Light" w:cs="Calibri Light"/>
          <w:sz w:val="22"/>
          <w:szCs w:val="22"/>
        </w:rPr>
      </w:pPr>
    </w:p>
    <w:tbl>
      <w:tblPr>
        <w:tblW w:w="8960" w:type="dxa"/>
        <w:tblLook w:val="04A0" w:firstRow="1" w:lastRow="0" w:firstColumn="1" w:lastColumn="0" w:noHBand="0" w:noVBand="1"/>
      </w:tblPr>
      <w:tblGrid>
        <w:gridCol w:w="3605"/>
        <w:gridCol w:w="1785"/>
        <w:gridCol w:w="1785"/>
        <w:gridCol w:w="1785"/>
      </w:tblGrid>
      <w:tr>
        <w:trPr>
          <w:trHeight w:val="267"/>
        </w:trPr>
        <w:tc>
          <w:tcPr>
            <w:tcW w:w="3605"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785"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785"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785"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7"/>
        </w:trPr>
        <w:tc>
          <w:tcPr>
            <w:tcW w:w="3605" w:type="dxa"/>
            <w:tcBorders>
              <w:top w:val="nil"/>
              <w:left w:val="nil"/>
              <w:bottom w:val="nil"/>
              <w:right w:val="nil"/>
            </w:tcBorders>
            <w:shd w:val="clear" w:color="auto" w:fill="auto"/>
            <w:noWrap/>
            <w:vAlign w:val="center"/>
            <w:hideMark/>
          </w:tcPr>
          <w:p>
            <w:pPr>
              <w:jc w:val="both"/>
              <w:rPr>
                <w:rFonts w:ascii="Calibri Light" w:hAnsi="Calibri Light" w:cs="Calibri Light"/>
                <w:color w:val="000000"/>
                <w:sz w:val="22"/>
                <w:szCs w:val="22"/>
              </w:rPr>
            </w:pPr>
            <w:r>
              <w:rPr>
                <w:rFonts w:ascii="Calibri Light" w:hAnsi="Calibri Light" w:cs="Calibri Light"/>
                <w:color w:val="000000"/>
                <w:sz w:val="22"/>
                <w:szCs w:val="22"/>
              </w:rPr>
              <w:t>Obaveze prema dobavljačima</w:t>
            </w:r>
          </w:p>
        </w:tc>
        <w:tc>
          <w:tcPr>
            <w:tcW w:w="1785"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445.606</w:t>
            </w:r>
          </w:p>
        </w:tc>
        <w:tc>
          <w:tcPr>
            <w:tcW w:w="1785"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583.996</w:t>
            </w:r>
          </w:p>
        </w:tc>
        <w:tc>
          <w:tcPr>
            <w:tcW w:w="1785"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131</w:t>
            </w:r>
          </w:p>
        </w:tc>
      </w:tr>
    </w:tbl>
    <w:p>
      <w:pPr>
        <w:spacing w:line="240" w:lineRule="atLeast"/>
        <w:jc w:val="both"/>
        <w:rPr>
          <w:rFonts w:ascii="Calibri Light" w:hAnsi="Calibri Light" w:cs="Calibri Light"/>
          <w:sz w:val="22"/>
          <w:szCs w:val="22"/>
        </w:rPr>
      </w:pPr>
    </w:p>
    <w:p>
      <w:pPr>
        <w:spacing w:line="240" w:lineRule="atLeast"/>
        <w:jc w:val="both"/>
        <w:rPr>
          <w:rFonts w:ascii="Calibri Light" w:hAnsi="Calibri Light" w:cs="Calibri Light"/>
          <w:b/>
          <w:i/>
          <w:sz w:val="22"/>
          <w:szCs w:val="22"/>
          <w:u w:val="single"/>
        </w:rPr>
      </w:pPr>
      <w:r>
        <w:rPr>
          <w:rFonts w:ascii="Calibri Light" w:hAnsi="Calibri Light" w:cs="Calibri Light"/>
          <w:b/>
          <w:sz w:val="22"/>
          <w:szCs w:val="22"/>
          <w:u w:val="single"/>
        </w:rPr>
        <w:t>2.9.4. Obveze prema zaposlenicima</w:t>
      </w:r>
    </w:p>
    <w:p>
      <w:pPr>
        <w:jc w:val="both"/>
        <w:rPr>
          <w:rFonts w:ascii="Calibri Light" w:hAnsi="Calibri Light" w:cs="Calibri Light"/>
          <w:sz w:val="22"/>
          <w:szCs w:val="22"/>
        </w:rPr>
      </w:pPr>
      <w:r>
        <w:rPr>
          <w:rFonts w:ascii="Calibri Light" w:hAnsi="Calibri Light" w:cs="Calibri Light"/>
          <w:sz w:val="22"/>
          <w:szCs w:val="22"/>
        </w:rPr>
        <w:t>Obveza prema zaposlenicima je zapravo obračunata plaća za prosinac 2022. godine, čije je dospijeće u siječnju 2023. godine. Plaća je regulirana internim aktom i važećim propisima Republike Hrvatske za obračunati porez i doprinose iz i na plaću, te za prosinac iznosi:</w:t>
      </w:r>
    </w:p>
    <w:p>
      <w:pPr>
        <w:jc w:val="both"/>
        <w:rPr>
          <w:rFonts w:ascii="Calibri Light" w:hAnsi="Calibri Light" w:cs="Calibri Light"/>
          <w:sz w:val="22"/>
          <w:szCs w:val="22"/>
        </w:rPr>
      </w:pPr>
    </w:p>
    <w:tbl>
      <w:tblPr>
        <w:tblW w:w="8960" w:type="dxa"/>
        <w:tblLook w:val="04A0" w:firstRow="1" w:lastRow="0" w:firstColumn="1" w:lastColumn="0" w:noHBand="0" w:noVBand="1"/>
      </w:tblPr>
      <w:tblGrid>
        <w:gridCol w:w="3605"/>
        <w:gridCol w:w="1785"/>
        <w:gridCol w:w="1785"/>
        <w:gridCol w:w="1785"/>
      </w:tblGrid>
      <w:tr>
        <w:trPr>
          <w:trHeight w:val="267"/>
        </w:trPr>
        <w:tc>
          <w:tcPr>
            <w:tcW w:w="3605"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785"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785"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785"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7"/>
        </w:trPr>
        <w:tc>
          <w:tcPr>
            <w:tcW w:w="3605"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Neto plaća</w:t>
            </w:r>
          </w:p>
        </w:tc>
        <w:tc>
          <w:tcPr>
            <w:tcW w:w="1785"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157.160</w:t>
            </w:r>
          </w:p>
        </w:tc>
        <w:tc>
          <w:tcPr>
            <w:tcW w:w="1785"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215.377</w:t>
            </w:r>
          </w:p>
        </w:tc>
        <w:tc>
          <w:tcPr>
            <w:tcW w:w="1785"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137</w:t>
            </w:r>
          </w:p>
        </w:tc>
      </w:tr>
      <w:tr>
        <w:trPr>
          <w:trHeight w:val="267"/>
        </w:trPr>
        <w:tc>
          <w:tcPr>
            <w:tcW w:w="3605"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Ostala materijalna prava radnika</w:t>
            </w:r>
          </w:p>
        </w:tc>
        <w:tc>
          <w:tcPr>
            <w:tcW w:w="1785"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17.012</w:t>
            </w:r>
          </w:p>
        </w:tc>
        <w:tc>
          <w:tcPr>
            <w:tcW w:w="1785"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37.118</w:t>
            </w:r>
          </w:p>
        </w:tc>
        <w:tc>
          <w:tcPr>
            <w:tcW w:w="1785"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218</w:t>
            </w:r>
          </w:p>
        </w:tc>
      </w:tr>
      <w:tr>
        <w:trPr>
          <w:trHeight w:val="267"/>
        </w:trPr>
        <w:tc>
          <w:tcPr>
            <w:tcW w:w="3605"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785"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174.172</w:t>
            </w:r>
          </w:p>
        </w:tc>
        <w:tc>
          <w:tcPr>
            <w:tcW w:w="1785"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252.494</w:t>
            </w:r>
          </w:p>
        </w:tc>
        <w:tc>
          <w:tcPr>
            <w:tcW w:w="1785"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145</w:t>
            </w:r>
          </w:p>
        </w:tc>
      </w:tr>
    </w:tbl>
    <w:p>
      <w:pPr>
        <w:pStyle w:val="Heading3"/>
        <w:numPr>
          <w:ilvl w:val="0"/>
          <w:numId w:val="0"/>
        </w:numPr>
        <w:spacing w:before="0"/>
        <w:ind w:left="720" w:hanging="720"/>
        <w:rPr>
          <w:rFonts w:ascii="Calibri Light" w:hAnsi="Calibri Light" w:cs="Calibri Light"/>
          <w:sz w:val="22"/>
          <w:szCs w:val="22"/>
          <w:u w:val="single"/>
        </w:rPr>
      </w:pPr>
    </w:p>
    <w:p>
      <w:pPr>
        <w:pStyle w:val="Heading3"/>
        <w:numPr>
          <w:ilvl w:val="0"/>
          <w:numId w:val="0"/>
        </w:numPr>
        <w:spacing w:before="0"/>
        <w:ind w:left="720" w:hanging="720"/>
        <w:rPr>
          <w:rFonts w:ascii="Calibri Light" w:hAnsi="Calibri Light" w:cs="Calibri Light"/>
          <w:sz w:val="22"/>
          <w:szCs w:val="22"/>
          <w:u w:val="single"/>
        </w:rPr>
      </w:pPr>
      <w:r>
        <w:rPr>
          <w:rFonts w:ascii="Calibri Light" w:hAnsi="Calibri Light" w:cs="Calibri Light"/>
          <w:sz w:val="22"/>
          <w:szCs w:val="22"/>
          <w:u w:val="single"/>
        </w:rPr>
        <w:t>2.9.5. Obveze za poreze, doprinose i slična davanja</w:t>
      </w:r>
    </w:p>
    <w:p>
      <w:pPr>
        <w:rPr>
          <w:rFonts w:ascii="Calibri Light" w:hAnsi="Calibri Light" w:cs="Calibri Light"/>
        </w:rPr>
      </w:pPr>
    </w:p>
    <w:tbl>
      <w:tblPr>
        <w:tblW w:w="9036" w:type="dxa"/>
        <w:tblLook w:val="04A0" w:firstRow="1" w:lastRow="0" w:firstColumn="1" w:lastColumn="0" w:noHBand="0" w:noVBand="1"/>
      </w:tblPr>
      <w:tblGrid>
        <w:gridCol w:w="4332"/>
        <w:gridCol w:w="1568"/>
        <w:gridCol w:w="1568"/>
        <w:gridCol w:w="1568"/>
      </w:tblGrid>
      <w:tr>
        <w:trPr>
          <w:trHeight w:val="268"/>
        </w:trPr>
        <w:tc>
          <w:tcPr>
            <w:tcW w:w="4332"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568"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568"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568"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8"/>
        </w:trPr>
        <w:tc>
          <w:tcPr>
            <w:tcW w:w="433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Obveza za razliku poreza i pretporeza</w:t>
            </w:r>
          </w:p>
        </w:tc>
        <w:tc>
          <w:tcPr>
            <w:tcW w:w="156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16.507</w:t>
            </w:r>
          </w:p>
        </w:tc>
        <w:tc>
          <w:tcPr>
            <w:tcW w:w="156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56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r>
        <w:trPr>
          <w:trHeight w:val="268"/>
        </w:trPr>
        <w:tc>
          <w:tcPr>
            <w:tcW w:w="433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bookmarkStart w:id="22" w:name="RANGE!B222"/>
            <w:bookmarkStart w:id="23" w:name="_Hlk36475992"/>
            <w:r>
              <w:rPr>
                <w:rFonts w:ascii="Calibri Light" w:hAnsi="Calibri Light" w:cs="Calibri Light"/>
                <w:color w:val="000000"/>
                <w:sz w:val="22"/>
                <w:szCs w:val="22"/>
              </w:rPr>
              <w:t>Porezi i doprinosi iz plaća</w:t>
            </w:r>
            <w:bookmarkEnd w:id="22"/>
          </w:p>
        </w:tc>
        <w:tc>
          <w:tcPr>
            <w:tcW w:w="156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49.873</w:t>
            </w:r>
          </w:p>
        </w:tc>
        <w:tc>
          <w:tcPr>
            <w:tcW w:w="156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77.992</w:t>
            </w:r>
          </w:p>
        </w:tc>
        <w:tc>
          <w:tcPr>
            <w:tcW w:w="156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156</w:t>
            </w:r>
          </w:p>
        </w:tc>
      </w:tr>
      <w:bookmarkEnd w:id="23"/>
      <w:tr>
        <w:trPr>
          <w:trHeight w:val="268"/>
        </w:trPr>
        <w:tc>
          <w:tcPr>
            <w:tcW w:w="4332"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Doprinosi na plaću</w:t>
            </w:r>
          </w:p>
        </w:tc>
        <w:tc>
          <w:tcPr>
            <w:tcW w:w="156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36.382</w:t>
            </w:r>
          </w:p>
        </w:tc>
        <w:tc>
          <w:tcPr>
            <w:tcW w:w="156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49.423</w:t>
            </w:r>
          </w:p>
        </w:tc>
        <w:tc>
          <w:tcPr>
            <w:tcW w:w="156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136</w:t>
            </w:r>
          </w:p>
        </w:tc>
      </w:tr>
      <w:tr>
        <w:trPr>
          <w:trHeight w:val="268"/>
        </w:trPr>
        <w:tc>
          <w:tcPr>
            <w:tcW w:w="433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Porezi i doprinosi na drugi dohodak</w:t>
            </w:r>
          </w:p>
        </w:tc>
        <w:tc>
          <w:tcPr>
            <w:tcW w:w="156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2.465</w:t>
            </w:r>
          </w:p>
        </w:tc>
        <w:tc>
          <w:tcPr>
            <w:tcW w:w="156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1.294</w:t>
            </w:r>
          </w:p>
        </w:tc>
        <w:tc>
          <w:tcPr>
            <w:tcW w:w="156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53</w:t>
            </w:r>
          </w:p>
        </w:tc>
      </w:tr>
      <w:tr>
        <w:trPr>
          <w:trHeight w:val="268"/>
        </w:trPr>
        <w:tc>
          <w:tcPr>
            <w:tcW w:w="4332"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Obveza za nadoknadu za šume</w:t>
            </w:r>
          </w:p>
        </w:tc>
        <w:tc>
          <w:tcPr>
            <w:tcW w:w="1568"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330</w:t>
            </w:r>
          </w:p>
        </w:tc>
        <w:tc>
          <w:tcPr>
            <w:tcW w:w="1568"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1.175</w:t>
            </w:r>
          </w:p>
        </w:tc>
        <w:tc>
          <w:tcPr>
            <w:tcW w:w="1568"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356</w:t>
            </w:r>
          </w:p>
        </w:tc>
      </w:tr>
      <w:tr>
        <w:trPr>
          <w:trHeight w:val="268"/>
        </w:trPr>
        <w:tc>
          <w:tcPr>
            <w:tcW w:w="4332"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56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105.557</w:t>
            </w:r>
          </w:p>
        </w:tc>
        <w:tc>
          <w:tcPr>
            <w:tcW w:w="156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129.885</w:t>
            </w:r>
          </w:p>
        </w:tc>
        <w:tc>
          <w:tcPr>
            <w:tcW w:w="156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123</w:t>
            </w:r>
          </w:p>
        </w:tc>
      </w:tr>
    </w:tbl>
    <w:p>
      <w:pPr>
        <w:pStyle w:val="Heading3"/>
        <w:numPr>
          <w:ilvl w:val="0"/>
          <w:numId w:val="0"/>
        </w:numPr>
        <w:spacing w:before="0"/>
        <w:ind w:left="720" w:hanging="720"/>
        <w:rPr>
          <w:rFonts w:ascii="Calibri Light" w:hAnsi="Calibri Light" w:cs="Calibri Light"/>
          <w:sz w:val="22"/>
          <w:szCs w:val="22"/>
          <w:u w:val="single"/>
        </w:rPr>
      </w:pPr>
    </w:p>
    <w:p>
      <w:pPr>
        <w:pStyle w:val="Heading3"/>
        <w:numPr>
          <w:ilvl w:val="0"/>
          <w:numId w:val="0"/>
        </w:numPr>
        <w:spacing w:before="0"/>
        <w:ind w:left="720" w:hanging="720"/>
        <w:rPr>
          <w:rFonts w:ascii="Calibri Light" w:hAnsi="Calibri Light" w:cs="Calibri Light"/>
          <w:sz w:val="22"/>
          <w:szCs w:val="22"/>
          <w:u w:val="single"/>
        </w:rPr>
      </w:pPr>
      <w:r>
        <w:rPr>
          <w:rFonts w:ascii="Calibri Light" w:hAnsi="Calibri Light" w:cs="Calibri Light"/>
          <w:sz w:val="22"/>
          <w:szCs w:val="22"/>
          <w:u w:val="single"/>
        </w:rPr>
        <w:t>2.9.6. Ostale kratkoročne obveze</w:t>
      </w:r>
    </w:p>
    <w:p>
      <w:pPr>
        <w:jc w:val="both"/>
        <w:rPr>
          <w:rFonts w:ascii="Calibri Light" w:hAnsi="Calibri Light" w:cs="Calibri Light"/>
          <w:sz w:val="22"/>
          <w:szCs w:val="22"/>
        </w:rPr>
      </w:pPr>
      <w:r>
        <w:rPr>
          <w:rFonts w:ascii="Calibri Light" w:hAnsi="Calibri Light" w:cs="Calibri Light"/>
          <w:sz w:val="22"/>
          <w:szCs w:val="22"/>
        </w:rPr>
        <w:t>Kao ostala kratkoročna obveza knjižena je fakturirana, a nenaplaćena Naknada za razvoj odvodnje. Gradsko vijeće Grada Samobora donijelo je 2014. godine Odluku o povećanju naknade za razvoj na način da je naknada za razvoj vodoopskrbe umanjena u korist naknade za razvoj odvodnje. Ovu naknadu fakturira Vodoopskrba i odvodnja d.o.o. Zagreb, a naplaćena se koristi za izgradnju kanalizacijske infrastrukture na području Grada Samobora.</w:t>
      </w:r>
    </w:p>
    <w:p>
      <w:pPr>
        <w:jc w:val="both"/>
        <w:rPr>
          <w:rFonts w:ascii="Calibri Light" w:hAnsi="Calibri Light" w:cs="Calibri Light"/>
          <w:sz w:val="22"/>
          <w:szCs w:val="22"/>
        </w:rPr>
      </w:pPr>
    </w:p>
    <w:tbl>
      <w:tblPr>
        <w:tblW w:w="9141" w:type="dxa"/>
        <w:tblLook w:val="04A0" w:firstRow="1" w:lastRow="0" w:firstColumn="1" w:lastColumn="0" w:noHBand="0" w:noVBand="1"/>
      </w:tblPr>
      <w:tblGrid>
        <w:gridCol w:w="3678"/>
        <w:gridCol w:w="1821"/>
        <w:gridCol w:w="1821"/>
        <w:gridCol w:w="1821"/>
      </w:tblGrid>
      <w:tr>
        <w:trPr>
          <w:trHeight w:val="275"/>
        </w:trPr>
        <w:tc>
          <w:tcPr>
            <w:tcW w:w="3678"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821"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821"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821"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75"/>
        </w:trPr>
        <w:tc>
          <w:tcPr>
            <w:tcW w:w="3678"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Naknada za razvoj</w:t>
            </w:r>
          </w:p>
        </w:tc>
        <w:tc>
          <w:tcPr>
            <w:tcW w:w="1821"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1.003.229</w:t>
            </w:r>
          </w:p>
        </w:tc>
        <w:tc>
          <w:tcPr>
            <w:tcW w:w="1821"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1.165.462</w:t>
            </w:r>
          </w:p>
        </w:tc>
        <w:tc>
          <w:tcPr>
            <w:tcW w:w="1821"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116</w:t>
            </w:r>
          </w:p>
        </w:tc>
      </w:tr>
    </w:tbl>
    <w:p>
      <w:pPr>
        <w:pStyle w:val="Heading1"/>
        <w:numPr>
          <w:ilvl w:val="0"/>
          <w:numId w:val="0"/>
        </w:numPr>
        <w:ind w:left="432" w:hanging="432"/>
        <w:rPr>
          <w:rFonts w:ascii="Calibri Light" w:hAnsi="Calibri Light" w:cs="Calibri Light"/>
          <w:sz w:val="22"/>
          <w:szCs w:val="22"/>
          <w:u w:val="single"/>
        </w:rPr>
      </w:pPr>
      <w:bookmarkStart w:id="24" w:name="_Ref410197587"/>
      <w:r>
        <w:rPr>
          <w:rFonts w:ascii="Calibri Light" w:hAnsi="Calibri Light" w:cs="Calibri Light"/>
          <w:sz w:val="22"/>
          <w:szCs w:val="22"/>
          <w:u w:val="single"/>
        </w:rPr>
        <w:t>2.10. ODGOĐENO PLAĆANJE TROŠKOVA I PRIHODI BUDUĆEG RAZDOBLJA</w:t>
      </w:r>
      <w:bookmarkEnd w:id="24"/>
    </w:p>
    <w:p>
      <w:pPr>
        <w:pStyle w:val="BodyText"/>
        <w:spacing w:after="0"/>
        <w:jc w:val="both"/>
        <w:rPr>
          <w:rFonts w:ascii="Calibri Light" w:hAnsi="Calibri Light" w:cs="Calibri Light"/>
          <w:sz w:val="22"/>
          <w:szCs w:val="22"/>
        </w:rPr>
      </w:pPr>
      <w:r>
        <w:rPr>
          <w:rFonts w:ascii="Calibri Light" w:hAnsi="Calibri Light" w:cs="Calibri Light"/>
          <w:sz w:val="22"/>
          <w:szCs w:val="22"/>
        </w:rPr>
        <w:t>Prema HSFI 15 - 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pPr>
        <w:rPr>
          <w:rFonts w:ascii="Calibri Light" w:hAnsi="Calibri Light" w:cs="Calibri Light"/>
          <w:sz w:val="22"/>
          <w:szCs w:val="22"/>
        </w:rPr>
      </w:pPr>
      <w:r>
        <w:rPr>
          <w:rFonts w:ascii="Calibri Light" w:hAnsi="Calibri Light" w:cs="Calibri Light"/>
          <w:sz w:val="22"/>
          <w:szCs w:val="22"/>
        </w:rPr>
        <w:lastRenderedPageBreak/>
        <w:t>Odgođeno plaćanje troškova i prihod budućeg razdoblja iskazan u bilanci na dan 31.12.2022. godine odnosi se na:</w:t>
      </w:r>
    </w:p>
    <w:p>
      <w:pPr>
        <w:rPr>
          <w:rFonts w:ascii="Calibri Light" w:hAnsi="Calibri Light" w:cs="Calibri Light"/>
          <w:sz w:val="22"/>
          <w:szCs w:val="22"/>
        </w:rPr>
      </w:pPr>
    </w:p>
    <w:tbl>
      <w:tblPr>
        <w:tblW w:w="9389" w:type="dxa"/>
        <w:tblLook w:val="04A0" w:firstRow="1" w:lastRow="0" w:firstColumn="1" w:lastColumn="0" w:noHBand="0" w:noVBand="1"/>
      </w:tblPr>
      <w:tblGrid>
        <w:gridCol w:w="4499"/>
        <w:gridCol w:w="1630"/>
        <w:gridCol w:w="1630"/>
        <w:gridCol w:w="1630"/>
      </w:tblGrid>
      <w:tr>
        <w:trPr>
          <w:trHeight w:val="269"/>
        </w:trPr>
        <w:tc>
          <w:tcPr>
            <w:tcW w:w="4499"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bookmarkStart w:id="25" w:name="RANGE!B233"/>
            <w:bookmarkStart w:id="26" w:name="_Hlk36053668"/>
            <w:r>
              <w:rPr>
                <w:rFonts w:ascii="Calibri Light" w:hAnsi="Calibri Light" w:cs="Calibri Light"/>
                <w:color w:val="000000"/>
                <w:sz w:val="22"/>
                <w:szCs w:val="22"/>
              </w:rPr>
              <w:t>Opis</w:t>
            </w:r>
            <w:bookmarkEnd w:id="25"/>
          </w:p>
        </w:tc>
        <w:tc>
          <w:tcPr>
            <w:tcW w:w="1630"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630"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630"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bookmarkEnd w:id="26"/>
      <w:tr>
        <w:trPr>
          <w:trHeight w:val="269"/>
        </w:trPr>
        <w:tc>
          <w:tcPr>
            <w:tcW w:w="4499"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Neutrošena Naknada za razvoj odvodnje</w:t>
            </w:r>
          </w:p>
        </w:tc>
        <w:tc>
          <w:tcPr>
            <w:tcW w:w="1630"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8.845.121</w:t>
            </w:r>
          </w:p>
        </w:tc>
        <w:tc>
          <w:tcPr>
            <w:tcW w:w="1630"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8.245.870</w:t>
            </w:r>
          </w:p>
        </w:tc>
        <w:tc>
          <w:tcPr>
            <w:tcW w:w="1630"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93</w:t>
            </w:r>
          </w:p>
        </w:tc>
      </w:tr>
      <w:tr>
        <w:trPr>
          <w:trHeight w:val="269"/>
        </w:trPr>
        <w:tc>
          <w:tcPr>
            <w:tcW w:w="4499"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Izdvojena novčana sredstva za izvlaštenja</w:t>
            </w:r>
          </w:p>
        </w:tc>
        <w:tc>
          <w:tcPr>
            <w:tcW w:w="1630"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173.909</w:t>
            </w:r>
          </w:p>
        </w:tc>
        <w:tc>
          <w:tcPr>
            <w:tcW w:w="1630"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453.306</w:t>
            </w:r>
          </w:p>
        </w:tc>
        <w:tc>
          <w:tcPr>
            <w:tcW w:w="1630"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261</w:t>
            </w:r>
          </w:p>
        </w:tc>
      </w:tr>
      <w:tr>
        <w:trPr>
          <w:trHeight w:val="269"/>
        </w:trPr>
        <w:tc>
          <w:tcPr>
            <w:tcW w:w="4499"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Odgođeni prihodi investicija u tijeku</w:t>
            </w:r>
          </w:p>
        </w:tc>
        <w:tc>
          <w:tcPr>
            <w:tcW w:w="1630"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13.480.052</w:t>
            </w:r>
          </w:p>
        </w:tc>
        <w:tc>
          <w:tcPr>
            <w:tcW w:w="1630"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13.528.021</w:t>
            </w:r>
          </w:p>
        </w:tc>
        <w:tc>
          <w:tcPr>
            <w:tcW w:w="1630"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100</w:t>
            </w:r>
          </w:p>
        </w:tc>
      </w:tr>
      <w:tr>
        <w:trPr>
          <w:trHeight w:val="269"/>
        </w:trPr>
        <w:tc>
          <w:tcPr>
            <w:tcW w:w="4499"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Odgođeni prihodi kanala u upotrebi</w:t>
            </w:r>
          </w:p>
        </w:tc>
        <w:tc>
          <w:tcPr>
            <w:tcW w:w="1630"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64.376.971</w:t>
            </w:r>
          </w:p>
        </w:tc>
        <w:tc>
          <w:tcPr>
            <w:tcW w:w="1630"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66.515.881</w:t>
            </w:r>
          </w:p>
        </w:tc>
        <w:tc>
          <w:tcPr>
            <w:tcW w:w="1630"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103</w:t>
            </w:r>
          </w:p>
        </w:tc>
      </w:tr>
      <w:tr>
        <w:trPr>
          <w:trHeight w:val="269"/>
        </w:trPr>
        <w:tc>
          <w:tcPr>
            <w:tcW w:w="4499"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Odgođeni prihodi nekretnine u pripremi</w:t>
            </w:r>
          </w:p>
        </w:tc>
        <w:tc>
          <w:tcPr>
            <w:tcW w:w="1630"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3.362.636</w:t>
            </w:r>
          </w:p>
        </w:tc>
        <w:tc>
          <w:tcPr>
            <w:tcW w:w="1630"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4.051.278</w:t>
            </w:r>
          </w:p>
        </w:tc>
        <w:tc>
          <w:tcPr>
            <w:tcW w:w="1630"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120</w:t>
            </w:r>
          </w:p>
        </w:tc>
      </w:tr>
      <w:tr>
        <w:trPr>
          <w:trHeight w:val="269"/>
        </w:trPr>
        <w:tc>
          <w:tcPr>
            <w:tcW w:w="4499"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Odgođeni prihodi iz financiranja fondova</w:t>
            </w:r>
          </w:p>
        </w:tc>
        <w:tc>
          <w:tcPr>
            <w:tcW w:w="1630"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630"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4.031.550</w:t>
            </w:r>
          </w:p>
        </w:tc>
        <w:tc>
          <w:tcPr>
            <w:tcW w:w="1630"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p>
        </w:tc>
      </w:tr>
      <w:tr>
        <w:trPr>
          <w:trHeight w:val="269"/>
        </w:trPr>
        <w:tc>
          <w:tcPr>
            <w:tcW w:w="4499"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Obrač. troškovi za koje nije primljena faktura</w:t>
            </w:r>
          </w:p>
        </w:tc>
        <w:tc>
          <w:tcPr>
            <w:tcW w:w="1630"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48.103</w:t>
            </w:r>
          </w:p>
        </w:tc>
        <w:tc>
          <w:tcPr>
            <w:tcW w:w="1630"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18.442</w:t>
            </w:r>
          </w:p>
        </w:tc>
        <w:tc>
          <w:tcPr>
            <w:tcW w:w="1630"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38</w:t>
            </w:r>
          </w:p>
        </w:tc>
      </w:tr>
      <w:tr>
        <w:trPr>
          <w:trHeight w:val="269"/>
        </w:trPr>
        <w:tc>
          <w:tcPr>
            <w:tcW w:w="4499"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630"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90.286.792</w:t>
            </w:r>
          </w:p>
        </w:tc>
        <w:tc>
          <w:tcPr>
            <w:tcW w:w="1630"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96.844.348</w:t>
            </w:r>
          </w:p>
        </w:tc>
        <w:tc>
          <w:tcPr>
            <w:tcW w:w="1630"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107</w:t>
            </w:r>
          </w:p>
        </w:tc>
      </w:tr>
    </w:tbl>
    <w:p>
      <w:pPr>
        <w:autoSpaceDE w:val="0"/>
        <w:autoSpaceDN w:val="0"/>
        <w:adjustRightInd w:val="0"/>
        <w:jc w:val="both"/>
        <w:rPr>
          <w:rFonts w:ascii="Calibri Light" w:hAnsi="Calibri Light" w:cs="Calibri Light"/>
          <w:sz w:val="22"/>
          <w:szCs w:val="22"/>
        </w:rPr>
      </w:pPr>
    </w:p>
    <w:p>
      <w:pPr>
        <w:jc w:val="both"/>
        <w:rPr>
          <w:rFonts w:ascii="Calibri Light" w:hAnsi="Calibri Light" w:cs="Calibri Light"/>
          <w:sz w:val="22"/>
          <w:szCs w:val="22"/>
        </w:rPr>
      </w:pPr>
      <w:r>
        <w:rPr>
          <w:rFonts w:ascii="Calibri Light" w:hAnsi="Calibri Light" w:cs="Calibri Light"/>
          <w:sz w:val="22"/>
          <w:szCs w:val="22"/>
        </w:rPr>
        <w:t>Direktor Društva donio je Odluku radi knjiženja razlike u financiranju investicija građenih na teret vlastitih sredstava, i prenesenih u upotrebu do 31.12.2021. godine, a čiji trošak amortizacije tereti troškove poslovanja, na teret naknade za razvoj u ukupnom iznosu 1.494.536 kuna. Naime, MRS 20 u točci 23. dozvoljava da se potpora priznaje u izvještaju o dobiti tijekom vijeka trajanja sredstva koje se amortizira. Ovaj Međunarodni računovodstveni standard stupio je na snagu za financijske izvještaje koji obuhvaćaju razdoblje koje počinje 1. siječnja 1984. ili poslije toga.</w:t>
      </w:r>
    </w:p>
    <w:p>
      <w:pPr>
        <w:jc w:val="both"/>
        <w:rPr>
          <w:rFonts w:ascii="Calibri Light" w:hAnsi="Calibri Light" w:cs="Calibri Light"/>
          <w:sz w:val="22"/>
          <w:szCs w:val="22"/>
        </w:rPr>
      </w:pPr>
      <w:r>
        <w:rPr>
          <w:rFonts w:ascii="Calibri Light" w:hAnsi="Calibri Light" w:cs="Calibri Light"/>
          <w:sz w:val="22"/>
          <w:szCs w:val="22"/>
        </w:rPr>
        <w:t>Trgovačko društvo Odvodnja Samobor u 2022. godini prikupilo 2.670.230 kuna sredstava naknade za razvoj odvodnje. Namjenski je utrošeno u iznosu od 1.774.945 kuna , odnosno neutrošen iznos naknade za razvoj na dan 31.12.2022. godine je 8.245.870 kuna.</w:t>
      </w:r>
    </w:p>
    <w:p>
      <w:pPr>
        <w:pStyle w:val="ListParagraph"/>
        <w:ind w:left="0"/>
        <w:jc w:val="both"/>
        <w:rPr>
          <w:rFonts w:ascii="Calibri Light" w:hAnsi="Calibri Light" w:cs="Calibri Light"/>
          <w:sz w:val="22"/>
          <w:szCs w:val="22"/>
        </w:rPr>
      </w:pPr>
      <w:r>
        <w:rPr>
          <w:rFonts w:ascii="Calibri Light" w:hAnsi="Calibri Light" w:cs="Calibri Light"/>
          <w:sz w:val="22"/>
          <w:szCs w:val="22"/>
        </w:rPr>
        <w:t>Odgođeno priznavanje prihoda - kanalizacija u upotrebi odnosi se na kanalizaciju financiranu sredstvima drugih. U 2022. godini odgođeno priznavanje prihoda povećano je za aktivirane investicije za 5.632.850 kuna i smanjeno za obračunatu amortizaciju za 3.493.940 kuna za koji iznos su povećani prihodi razdoblja u skladu s Računovodstvenim politikama.</w:t>
      </w:r>
    </w:p>
    <w:p>
      <w:pPr>
        <w:pStyle w:val="ListParagraph"/>
        <w:ind w:left="0"/>
        <w:jc w:val="both"/>
        <w:rPr>
          <w:rFonts w:ascii="Calibri Light" w:hAnsi="Calibri Light" w:cs="Calibri Light"/>
          <w:sz w:val="22"/>
          <w:szCs w:val="22"/>
        </w:rPr>
      </w:pPr>
      <w:r>
        <w:rPr>
          <w:rFonts w:ascii="Calibri Light" w:hAnsi="Calibri Light" w:cs="Calibri Light"/>
          <w:sz w:val="22"/>
          <w:szCs w:val="22"/>
        </w:rPr>
        <w:t xml:space="preserve">Odvodnja Samobor d.o.o. je prijavom na Poziv Ministarstva gospodarstva i održivog razvoja na dodjelu bespovratnih financijskih sredstava za vraćanje u ispravno radno stanje infrastrukture i pogona u području vodoopskrbe i upravljanja otpadnim vodama - sanacija šteta nastalih potresom od 28. i 29. prosinca 2020. godine, osigurala ukupno 19.529.359 kn za sanaciju 5 kolektora sustava javne odvodnje grada Samobora oštećenih u potresu i rekonstrukciju javne mješovite kanalizacije u Starogradskoj ulici i dijelu ulice Gornji Kraj te u Vukovarskoj ulici. Za navedene projekte Ministarstvo gospodarstva i održivog razvoja do 31.12.2022. godine isplatilo je 25% avansa od 4.031.550 kuna. </w:t>
      </w:r>
    </w:p>
    <w:p>
      <w:pPr>
        <w:pStyle w:val="Heading1"/>
        <w:numPr>
          <w:ilvl w:val="0"/>
          <w:numId w:val="0"/>
        </w:numPr>
        <w:ind w:left="432" w:hanging="432"/>
        <w:rPr>
          <w:rFonts w:ascii="Calibri Light" w:hAnsi="Calibri Light" w:cs="Calibri Light"/>
          <w:color w:val="0070C0"/>
          <w:sz w:val="28"/>
          <w:szCs w:val="28"/>
        </w:rPr>
      </w:pPr>
      <w:r>
        <w:rPr>
          <w:rFonts w:ascii="Calibri Light" w:hAnsi="Calibri Light" w:cs="Calibri Light"/>
          <w:color w:val="0070C0"/>
          <w:sz w:val="28"/>
          <w:szCs w:val="28"/>
        </w:rPr>
        <w:t xml:space="preserve">3. BILJEŠKE UZ POZICIJE RAČUNA DOBITI I GUBITKA </w:t>
      </w:r>
    </w:p>
    <w:p>
      <w:pPr>
        <w:pStyle w:val="Heading1"/>
        <w:numPr>
          <w:ilvl w:val="0"/>
          <w:numId w:val="0"/>
        </w:numPr>
        <w:ind w:left="432" w:hanging="432"/>
        <w:rPr>
          <w:rFonts w:ascii="Calibri Light" w:hAnsi="Calibri Light" w:cs="Calibri Light"/>
          <w:sz w:val="22"/>
          <w:szCs w:val="22"/>
          <w:u w:val="single"/>
        </w:rPr>
      </w:pPr>
      <w:r>
        <w:rPr>
          <w:rFonts w:ascii="Calibri Light" w:hAnsi="Calibri Light" w:cs="Calibri Light"/>
          <w:sz w:val="22"/>
          <w:szCs w:val="22"/>
          <w:u w:val="single"/>
        </w:rPr>
        <w:t>3.1. POSLOVNI PRIHODI</w:t>
      </w:r>
    </w:p>
    <w:p>
      <w:pPr>
        <w:jc w:val="both"/>
        <w:rPr>
          <w:rFonts w:ascii="Calibri Light" w:hAnsi="Calibri Light" w:cs="Calibri Light"/>
          <w:sz w:val="22"/>
          <w:szCs w:val="22"/>
        </w:rPr>
      </w:pPr>
      <w:r>
        <w:rPr>
          <w:rFonts w:ascii="Calibri Light" w:hAnsi="Calibri Light" w:cs="Calibri Light"/>
          <w:sz w:val="22"/>
          <w:szCs w:val="22"/>
        </w:rPr>
        <w:t xml:space="preserve">Prema računovodstvenim politikama, prihodi predstavljaju povećanje ekonomske koristi tijekom obračunskog razdoblja. Prihodi se priznaju danom isporuka roba ili usluga, te izdavanjem računa. </w:t>
      </w:r>
    </w:p>
    <w:p>
      <w:pPr>
        <w:jc w:val="both"/>
        <w:rPr>
          <w:rFonts w:ascii="Calibri Light" w:hAnsi="Calibri Light" w:cs="Calibri Light"/>
          <w:sz w:val="22"/>
          <w:szCs w:val="22"/>
        </w:rPr>
      </w:pPr>
    </w:p>
    <w:tbl>
      <w:tblPr>
        <w:tblW w:w="9220" w:type="dxa"/>
        <w:tblLook w:val="04A0" w:firstRow="1" w:lastRow="0" w:firstColumn="1" w:lastColumn="0" w:noHBand="0" w:noVBand="1"/>
      </w:tblPr>
      <w:tblGrid>
        <w:gridCol w:w="3709"/>
        <w:gridCol w:w="1837"/>
        <w:gridCol w:w="1837"/>
        <w:gridCol w:w="1837"/>
      </w:tblGrid>
      <w:tr>
        <w:trPr>
          <w:trHeight w:val="249"/>
        </w:trPr>
        <w:tc>
          <w:tcPr>
            <w:tcW w:w="3709"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837"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837"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837"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49"/>
        </w:trPr>
        <w:tc>
          <w:tcPr>
            <w:tcW w:w="3709"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bookmarkStart w:id="27" w:name="RANGE!B245"/>
            <w:bookmarkStart w:id="28" w:name="_Hlk36054614"/>
            <w:r>
              <w:rPr>
                <w:rFonts w:ascii="Calibri Light" w:hAnsi="Calibri Light" w:cs="Calibri Light"/>
                <w:color w:val="000000"/>
                <w:sz w:val="22"/>
                <w:szCs w:val="22"/>
              </w:rPr>
              <w:t>Poslovni prihodi</w:t>
            </w:r>
            <w:bookmarkEnd w:id="27"/>
          </w:p>
        </w:tc>
        <w:tc>
          <w:tcPr>
            <w:tcW w:w="1837"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9.207.433</w:t>
            </w:r>
          </w:p>
        </w:tc>
        <w:tc>
          <w:tcPr>
            <w:tcW w:w="1837"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11.847.730</w:t>
            </w:r>
          </w:p>
        </w:tc>
        <w:tc>
          <w:tcPr>
            <w:tcW w:w="183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129</w:t>
            </w:r>
          </w:p>
        </w:tc>
      </w:tr>
      <w:bookmarkEnd w:id="28"/>
    </w:tbl>
    <w:p>
      <w:pPr>
        <w:jc w:val="both"/>
        <w:rPr>
          <w:rFonts w:ascii="Calibri Light" w:hAnsi="Calibri Light" w:cs="Calibri Light"/>
          <w:sz w:val="22"/>
          <w:szCs w:val="22"/>
        </w:rPr>
      </w:pPr>
    </w:p>
    <w:p>
      <w:pPr>
        <w:spacing w:line="240" w:lineRule="atLeast"/>
        <w:jc w:val="both"/>
        <w:rPr>
          <w:rFonts w:ascii="Calibri Light" w:hAnsi="Calibri Light" w:cs="Calibri Light"/>
          <w:sz w:val="22"/>
          <w:szCs w:val="22"/>
        </w:rPr>
      </w:pPr>
      <w:r>
        <w:rPr>
          <w:rFonts w:ascii="Calibri Light" w:hAnsi="Calibri Light" w:cs="Calibri Light"/>
          <w:b/>
          <w:sz w:val="22"/>
          <w:szCs w:val="22"/>
          <w:u w:val="single"/>
        </w:rPr>
        <w:t>3.1.1. Prihodi od prodaje (izvan grupe)</w:t>
      </w:r>
    </w:p>
    <w:p>
      <w:pPr>
        <w:jc w:val="both"/>
        <w:rPr>
          <w:rFonts w:ascii="Calibri Light" w:hAnsi="Calibri Light" w:cs="Calibri Light"/>
          <w:sz w:val="22"/>
          <w:szCs w:val="22"/>
        </w:rPr>
      </w:pPr>
      <w:r>
        <w:rPr>
          <w:rFonts w:ascii="Calibri Light" w:hAnsi="Calibri Light" w:cs="Calibri Light"/>
          <w:sz w:val="22"/>
          <w:szCs w:val="22"/>
        </w:rPr>
        <w:t>Prihodi od prodaje ostvareni su od isporuke usluga iz registrirane djelatnosti: održavanje javnje odvodnje, usluga pražnjenja septičkih jama te izrade priključaka na javnu odvodnju.</w:t>
      </w:r>
    </w:p>
    <w:p>
      <w:pPr>
        <w:jc w:val="both"/>
        <w:rPr>
          <w:rFonts w:ascii="Calibri Light" w:hAnsi="Calibri Light" w:cs="Calibri Light"/>
          <w:sz w:val="22"/>
          <w:szCs w:val="22"/>
        </w:rPr>
      </w:pPr>
      <w:r>
        <w:rPr>
          <w:rFonts w:ascii="Calibri Light" w:hAnsi="Calibri Light" w:cs="Calibri Light"/>
          <w:sz w:val="22"/>
          <w:szCs w:val="22"/>
        </w:rPr>
        <w:t xml:space="preserve">Najznačajniji prihod je prihod od održavanja javne odvodnje. Održavanje se plaća prema cjeniku poduzeća i kubnom metru potrošene vode. Fakturiranje i naplatu ove usluge obavlja trgovačko društvo Vodoopskrba i odvodnja d.o.o. Zagreb. </w:t>
      </w:r>
    </w:p>
    <w:p>
      <w:pPr>
        <w:jc w:val="both"/>
        <w:rPr>
          <w:rFonts w:ascii="Calibri Light" w:hAnsi="Calibri Light" w:cs="Calibri Light"/>
          <w:sz w:val="22"/>
          <w:szCs w:val="22"/>
        </w:rPr>
      </w:pPr>
      <w:r>
        <w:rPr>
          <w:rFonts w:ascii="Calibri Light" w:hAnsi="Calibri Light" w:cs="Calibri Light"/>
          <w:sz w:val="22"/>
          <w:szCs w:val="22"/>
        </w:rPr>
        <w:t>Prihod od održavanja slivnika ostvaren je temeljem Ugovora o povjeravanju poslova odvodnje atmosferskih voda u Gradu Samoboru između trgovačkog društva Odvodnja Samobor i Grada Samobora.</w:t>
      </w:r>
    </w:p>
    <w:p>
      <w:pPr>
        <w:jc w:val="both"/>
        <w:rPr>
          <w:rFonts w:ascii="Calibri Light" w:hAnsi="Calibri Light" w:cs="Calibri Light"/>
          <w:sz w:val="22"/>
          <w:szCs w:val="22"/>
        </w:rPr>
      </w:pPr>
    </w:p>
    <w:tbl>
      <w:tblPr>
        <w:tblW w:w="9467" w:type="dxa"/>
        <w:tblLook w:val="04A0" w:firstRow="1" w:lastRow="0" w:firstColumn="1" w:lastColumn="0" w:noHBand="0" w:noVBand="1"/>
      </w:tblPr>
      <w:tblGrid>
        <w:gridCol w:w="4202"/>
        <w:gridCol w:w="99"/>
        <w:gridCol w:w="1548"/>
        <w:gridCol w:w="108"/>
        <w:gridCol w:w="1615"/>
        <w:gridCol w:w="140"/>
        <w:gridCol w:w="1583"/>
        <w:gridCol w:w="172"/>
      </w:tblGrid>
      <w:tr>
        <w:trPr>
          <w:trHeight w:val="223"/>
        </w:trPr>
        <w:tc>
          <w:tcPr>
            <w:tcW w:w="4202"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lastRenderedPageBreak/>
              <w:t>Opis</w:t>
            </w:r>
          </w:p>
        </w:tc>
        <w:tc>
          <w:tcPr>
            <w:tcW w:w="1755" w:type="dxa"/>
            <w:gridSpan w:val="3"/>
            <w:tcBorders>
              <w:top w:val="nil"/>
              <w:left w:val="nil"/>
              <w:bottom w:val="single" w:sz="4" w:space="0" w:color="auto"/>
              <w:right w:val="nil"/>
            </w:tcBorders>
            <w:shd w:val="clear" w:color="auto" w:fill="auto"/>
            <w:vAlign w:val="center"/>
          </w:tcPr>
          <w:p>
            <w:pPr>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755" w:type="dxa"/>
            <w:gridSpan w:val="2"/>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755" w:type="dxa"/>
            <w:gridSpan w:val="2"/>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gridAfter w:val="1"/>
          <w:wAfter w:w="172" w:type="dxa"/>
          <w:trHeight w:val="307"/>
        </w:trPr>
        <w:tc>
          <w:tcPr>
            <w:tcW w:w="4301" w:type="dxa"/>
            <w:gridSpan w:val="2"/>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Prihod od održavanja javne odvodnje</w:t>
            </w:r>
          </w:p>
        </w:tc>
        <w:tc>
          <w:tcPr>
            <w:tcW w:w="154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3.024.840</w:t>
            </w:r>
          </w:p>
        </w:tc>
        <w:tc>
          <w:tcPr>
            <w:tcW w:w="1723" w:type="dxa"/>
            <w:gridSpan w:val="2"/>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3.078.669</w:t>
            </w:r>
          </w:p>
        </w:tc>
        <w:tc>
          <w:tcPr>
            <w:tcW w:w="1723" w:type="dxa"/>
            <w:gridSpan w:val="2"/>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102</w:t>
            </w:r>
          </w:p>
        </w:tc>
      </w:tr>
      <w:tr>
        <w:trPr>
          <w:gridAfter w:val="1"/>
          <w:wAfter w:w="172" w:type="dxa"/>
          <w:trHeight w:val="123"/>
        </w:trPr>
        <w:tc>
          <w:tcPr>
            <w:tcW w:w="4301" w:type="dxa"/>
            <w:gridSpan w:val="2"/>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Prihod od održavanja slivnika</w:t>
            </w:r>
          </w:p>
        </w:tc>
        <w:tc>
          <w:tcPr>
            <w:tcW w:w="154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1.599.936</w:t>
            </w:r>
          </w:p>
        </w:tc>
        <w:tc>
          <w:tcPr>
            <w:tcW w:w="1723" w:type="dxa"/>
            <w:gridSpan w:val="2"/>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1.999.932</w:t>
            </w:r>
          </w:p>
        </w:tc>
        <w:tc>
          <w:tcPr>
            <w:tcW w:w="1723" w:type="dxa"/>
            <w:gridSpan w:val="2"/>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125</w:t>
            </w:r>
          </w:p>
        </w:tc>
      </w:tr>
      <w:tr>
        <w:trPr>
          <w:gridAfter w:val="1"/>
          <w:wAfter w:w="172" w:type="dxa"/>
          <w:trHeight w:val="123"/>
        </w:trPr>
        <w:tc>
          <w:tcPr>
            <w:tcW w:w="4301" w:type="dxa"/>
            <w:gridSpan w:val="2"/>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Prihod od usluga pražnjenja septičkih jama</w:t>
            </w:r>
          </w:p>
        </w:tc>
        <w:tc>
          <w:tcPr>
            <w:tcW w:w="154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308.706</w:t>
            </w:r>
          </w:p>
        </w:tc>
        <w:tc>
          <w:tcPr>
            <w:tcW w:w="1723" w:type="dxa"/>
            <w:gridSpan w:val="2"/>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325.609</w:t>
            </w:r>
          </w:p>
        </w:tc>
        <w:tc>
          <w:tcPr>
            <w:tcW w:w="1723" w:type="dxa"/>
            <w:gridSpan w:val="2"/>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105</w:t>
            </w:r>
          </w:p>
        </w:tc>
      </w:tr>
      <w:tr>
        <w:trPr>
          <w:gridAfter w:val="1"/>
          <w:wAfter w:w="172" w:type="dxa"/>
          <w:trHeight w:val="143"/>
        </w:trPr>
        <w:tc>
          <w:tcPr>
            <w:tcW w:w="4301" w:type="dxa"/>
            <w:gridSpan w:val="2"/>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Prihod od izrade priklj. na javnu odvodnju</w:t>
            </w:r>
          </w:p>
        </w:tc>
        <w:tc>
          <w:tcPr>
            <w:tcW w:w="154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256.604</w:t>
            </w:r>
          </w:p>
        </w:tc>
        <w:tc>
          <w:tcPr>
            <w:tcW w:w="1723" w:type="dxa"/>
            <w:gridSpan w:val="2"/>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424.566</w:t>
            </w:r>
          </w:p>
        </w:tc>
        <w:tc>
          <w:tcPr>
            <w:tcW w:w="1723" w:type="dxa"/>
            <w:gridSpan w:val="2"/>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165</w:t>
            </w:r>
          </w:p>
        </w:tc>
      </w:tr>
      <w:tr>
        <w:trPr>
          <w:gridAfter w:val="1"/>
          <w:wAfter w:w="172" w:type="dxa"/>
          <w:trHeight w:val="149"/>
        </w:trPr>
        <w:tc>
          <w:tcPr>
            <w:tcW w:w="4301" w:type="dxa"/>
            <w:gridSpan w:val="2"/>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Prihodi od izdavanja raznih potvrda</w:t>
            </w:r>
          </w:p>
        </w:tc>
        <w:tc>
          <w:tcPr>
            <w:tcW w:w="1548"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4.968</w:t>
            </w:r>
          </w:p>
        </w:tc>
        <w:tc>
          <w:tcPr>
            <w:tcW w:w="1723" w:type="dxa"/>
            <w:gridSpan w:val="2"/>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4.968</w:t>
            </w:r>
          </w:p>
        </w:tc>
        <w:tc>
          <w:tcPr>
            <w:tcW w:w="1723" w:type="dxa"/>
            <w:gridSpan w:val="2"/>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100</w:t>
            </w:r>
          </w:p>
        </w:tc>
      </w:tr>
      <w:tr>
        <w:trPr>
          <w:gridAfter w:val="1"/>
          <w:wAfter w:w="172" w:type="dxa"/>
          <w:trHeight w:val="74"/>
        </w:trPr>
        <w:tc>
          <w:tcPr>
            <w:tcW w:w="4301" w:type="dxa"/>
            <w:gridSpan w:val="2"/>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54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5.195.054</w:t>
            </w:r>
          </w:p>
        </w:tc>
        <w:tc>
          <w:tcPr>
            <w:tcW w:w="1723" w:type="dxa"/>
            <w:gridSpan w:val="2"/>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5.833.744</w:t>
            </w:r>
          </w:p>
        </w:tc>
        <w:tc>
          <w:tcPr>
            <w:tcW w:w="1723" w:type="dxa"/>
            <w:gridSpan w:val="2"/>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112</w:t>
            </w:r>
          </w:p>
        </w:tc>
      </w:tr>
    </w:tbl>
    <w:p>
      <w:pPr>
        <w:spacing w:line="240" w:lineRule="atLeast"/>
        <w:jc w:val="both"/>
        <w:rPr>
          <w:rFonts w:ascii="Calibri Light" w:hAnsi="Calibri Light" w:cs="Calibri Light"/>
          <w:b/>
          <w:sz w:val="22"/>
          <w:szCs w:val="22"/>
          <w:u w:val="single"/>
        </w:rPr>
      </w:pPr>
      <w:bookmarkStart w:id="29" w:name="_Hlk36054046"/>
    </w:p>
    <w:p>
      <w:pPr>
        <w:spacing w:line="240" w:lineRule="atLeast"/>
        <w:jc w:val="both"/>
        <w:rPr>
          <w:rFonts w:ascii="Calibri Light" w:hAnsi="Calibri Light" w:cs="Calibri Light"/>
          <w:sz w:val="22"/>
          <w:szCs w:val="22"/>
        </w:rPr>
      </w:pPr>
      <w:r>
        <w:rPr>
          <w:rFonts w:ascii="Calibri Light" w:hAnsi="Calibri Light" w:cs="Calibri Light"/>
          <w:b/>
          <w:sz w:val="22"/>
          <w:szCs w:val="22"/>
          <w:u w:val="single"/>
        </w:rPr>
        <w:t>3.1.2. Prihodi na temelju upotrebe vlastitih proizvoda, robe i usluga</w:t>
      </w:r>
    </w:p>
    <w:bookmarkEnd w:id="29"/>
    <w:p>
      <w:pPr>
        <w:spacing w:line="240" w:lineRule="atLeast"/>
        <w:jc w:val="both"/>
        <w:rPr>
          <w:rFonts w:ascii="Calibri Light" w:hAnsi="Calibri Light" w:cs="Calibri Light"/>
          <w:sz w:val="22"/>
          <w:szCs w:val="22"/>
        </w:rPr>
      </w:pPr>
      <w:r>
        <w:rPr>
          <w:rFonts w:ascii="Calibri Light" w:hAnsi="Calibri Light" w:cs="Calibri Light"/>
          <w:sz w:val="22"/>
          <w:szCs w:val="22"/>
        </w:rPr>
        <w:t>Prihod s osnove uporabe vlastitih sredstava u izgradnji dugotrajne imovine obračunat je internim obračunima – privremenim i okončanim situacijama bez internih dobitaka. Građevinski objekti – kanali za odvodnju preneseni su u upotrebu i povećavaju vrijednost imovine.</w:t>
      </w:r>
    </w:p>
    <w:p>
      <w:pPr>
        <w:spacing w:line="240" w:lineRule="atLeast"/>
        <w:jc w:val="both"/>
        <w:rPr>
          <w:rFonts w:ascii="Calibri Light" w:hAnsi="Calibri Light" w:cs="Calibri Light"/>
          <w:sz w:val="22"/>
          <w:szCs w:val="22"/>
        </w:rPr>
      </w:pPr>
    </w:p>
    <w:tbl>
      <w:tblPr>
        <w:tblW w:w="9390" w:type="dxa"/>
        <w:tblLook w:val="04A0" w:firstRow="1" w:lastRow="0" w:firstColumn="1" w:lastColumn="0" w:noHBand="0" w:noVBand="1"/>
      </w:tblPr>
      <w:tblGrid>
        <w:gridCol w:w="4167"/>
        <w:gridCol w:w="1741"/>
        <w:gridCol w:w="1741"/>
        <w:gridCol w:w="1741"/>
      </w:tblGrid>
      <w:tr>
        <w:trPr>
          <w:trHeight w:val="207"/>
        </w:trPr>
        <w:tc>
          <w:tcPr>
            <w:tcW w:w="4167"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Opis</w:t>
            </w:r>
          </w:p>
        </w:tc>
        <w:tc>
          <w:tcPr>
            <w:tcW w:w="1741"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741"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741"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07"/>
        </w:trPr>
        <w:tc>
          <w:tcPr>
            <w:tcW w:w="4167" w:type="dxa"/>
            <w:tcBorders>
              <w:top w:val="nil"/>
              <w:left w:val="nil"/>
              <w:bottom w:val="nil"/>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Prihod s osnove uporabe vlastitih sredstava u izgradnji dugotrajne imovine</w:t>
            </w:r>
          </w:p>
        </w:tc>
        <w:tc>
          <w:tcPr>
            <w:tcW w:w="1741"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1.013.285</w:t>
            </w:r>
          </w:p>
        </w:tc>
        <w:tc>
          <w:tcPr>
            <w:tcW w:w="1741" w:type="dxa"/>
            <w:tcBorders>
              <w:top w:val="nil"/>
              <w:left w:val="nil"/>
              <w:bottom w:val="nil"/>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2.401.511</w:t>
            </w:r>
          </w:p>
        </w:tc>
        <w:tc>
          <w:tcPr>
            <w:tcW w:w="1741" w:type="dxa"/>
            <w:tcBorders>
              <w:top w:val="nil"/>
              <w:left w:val="nil"/>
              <w:bottom w:val="nil"/>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237</w:t>
            </w:r>
          </w:p>
        </w:tc>
      </w:tr>
    </w:tbl>
    <w:p>
      <w:pPr>
        <w:jc w:val="both"/>
        <w:rPr>
          <w:rFonts w:ascii="Calibri Light" w:hAnsi="Calibri Light" w:cs="Calibri Light"/>
          <w:sz w:val="22"/>
          <w:szCs w:val="22"/>
        </w:rPr>
      </w:pPr>
    </w:p>
    <w:p>
      <w:pPr>
        <w:jc w:val="both"/>
        <w:rPr>
          <w:rFonts w:ascii="Calibri Light" w:hAnsi="Calibri Light" w:cs="Calibri Light"/>
          <w:b/>
          <w:sz w:val="22"/>
          <w:szCs w:val="22"/>
          <w:u w:val="single"/>
        </w:rPr>
      </w:pPr>
      <w:r>
        <w:rPr>
          <w:rFonts w:ascii="Calibri Light" w:hAnsi="Calibri Light" w:cs="Calibri Light"/>
          <w:b/>
          <w:sz w:val="22"/>
          <w:szCs w:val="22"/>
          <w:u w:val="single"/>
        </w:rPr>
        <w:t>3.1.3. Ostali poslovni prihodi</w:t>
      </w:r>
    </w:p>
    <w:p>
      <w:pPr>
        <w:spacing w:line="240" w:lineRule="atLeast"/>
        <w:jc w:val="both"/>
        <w:rPr>
          <w:rFonts w:ascii="Calibri Light" w:hAnsi="Calibri Light" w:cs="Calibri Light"/>
          <w:sz w:val="22"/>
          <w:szCs w:val="22"/>
        </w:rPr>
      </w:pPr>
      <w:r>
        <w:rPr>
          <w:rFonts w:ascii="Calibri Light" w:hAnsi="Calibri Light" w:cs="Calibri Light"/>
          <w:sz w:val="22"/>
          <w:szCs w:val="22"/>
        </w:rPr>
        <w:t>Prihodi od državnih potpora</w:t>
      </w:r>
      <w:r>
        <w:rPr>
          <w:rFonts w:ascii="Calibri Light" w:hAnsi="Calibri Light" w:cs="Calibri Light"/>
          <w:b/>
          <w:sz w:val="22"/>
          <w:szCs w:val="22"/>
        </w:rPr>
        <w:t xml:space="preserve"> </w:t>
      </w:r>
      <w:r>
        <w:rPr>
          <w:rFonts w:ascii="Calibri Light" w:hAnsi="Calibri Light" w:cs="Calibri Light"/>
          <w:sz w:val="22"/>
          <w:szCs w:val="22"/>
        </w:rPr>
        <w:t xml:space="preserve">povezani su sa primljenim sredstvima dugotrajne imovine od Grada Samobora i Hrvatskih voda, koja se amortiziraju i raspoređuju u prihod u razdoblju i omjerima u kojima se tereti amortizacija na ta sredstva. Ova stavka Računa dobiti i gubitka zapravo je obračunat alikvotni iznos amortizacije koji se prizna kao prihod u obračunskom razdoblju, a sve temeljem HSFI-ja 15 i MRS-a 20. </w:t>
      </w:r>
    </w:p>
    <w:p>
      <w:pPr>
        <w:spacing w:line="240" w:lineRule="atLeast"/>
        <w:jc w:val="both"/>
        <w:rPr>
          <w:rFonts w:ascii="Calibri Light" w:hAnsi="Calibri Light" w:cs="Calibri Light"/>
          <w:sz w:val="22"/>
          <w:szCs w:val="22"/>
        </w:rPr>
      </w:pPr>
      <w:r>
        <w:rPr>
          <w:rFonts w:ascii="Calibri Light" w:hAnsi="Calibri Light" w:cs="Calibri Light"/>
          <w:sz w:val="22"/>
          <w:szCs w:val="22"/>
        </w:rPr>
        <w:t>U prihod od državnih potpora knjižena je obračunata amortizacija za kanale sagrađene do 31.12.2021. godine iz vlastitih sredstava u iznosu 940.504 kuna, a koji iznos pokriva sve do sada obračunate troškove amortizacije, a koji u prethodnim godinama nisu bili pokriveni odgođenim prihodima tuđim bespovratnim sredstvima.</w:t>
      </w:r>
    </w:p>
    <w:p>
      <w:pPr>
        <w:spacing w:line="240" w:lineRule="atLeast"/>
        <w:jc w:val="both"/>
        <w:rPr>
          <w:rFonts w:ascii="Calibri Light" w:hAnsi="Calibri Light" w:cs="Calibri Light"/>
          <w:sz w:val="22"/>
          <w:szCs w:val="22"/>
        </w:rPr>
      </w:pPr>
      <w:r>
        <w:rPr>
          <w:rFonts w:ascii="Calibri Light" w:hAnsi="Calibri Light" w:cs="Calibri Light"/>
          <w:sz w:val="22"/>
          <w:szCs w:val="22"/>
        </w:rPr>
        <w:t>U prihod od državnih potpora također je  knjižena obračunata amortizacija za 2022. godinu za sve građevinske objekte – kanalizacije u upotrebi u 100% iznosu 2.553.436 kuna.</w:t>
      </w:r>
    </w:p>
    <w:p>
      <w:pPr>
        <w:autoSpaceDE w:val="0"/>
        <w:autoSpaceDN w:val="0"/>
        <w:adjustRightInd w:val="0"/>
        <w:jc w:val="both"/>
        <w:rPr>
          <w:rFonts w:ascii="Calibri Light" w:hAnsi="Calibri Light" w:cs="Calibri Light"/>
          <w:sz w:val="22"/>
          <w:szCs w:val="22"/>
        </w:rPr>
      </w:pPr>
    </w:p>
    <w:tbl>
      <w:tblPr>
        <w:tblW w:w="9343" w:type="dxa"/>
        <w:tblLook w:val="06A0" w:firstRow="1" w:lastRow="0" w:firstColumn="1" w:lastColumn="0" w:noHBand="1" w:noVBand="1"/>
      </w:tblPr>
      <w:tblGrid>
        <w:gridCol w:w="4147"/>
        <w:gridCol w:w="1732"/>
        <w:gridCol w:w="1732"/>
        <w:gridCol w:w="1732"/>
      </w:tblGrid>
      <w:tr>
        <w:trPr>
          <w:trHeight w:val="269"/>
        </w:trPr>
        <w:tc>
          <w:tcPr>
            <w:tcW w:w="4147"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732"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732"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732"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9"/>
        </w:trPr>
        <w:tc>
          <w:tcPr>
            <w:tcW w:w="4147"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Prihodi od državnih potpora </w:t>
            </w:r>
          </w:p>
        </w:tc>
        <w:tc>
          <w:tcPr>
            <w:tcW w:w="173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2.424.139</w:t>
            </w:r>
          </w:p>
        </w:tc>
        <w:tc>
          <w:tcPr>
            <w:tcW w:w="173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3.493.940</w:t>
            </w:r>
          </w:p>
        </w:tc>
        <w:tc>
          <w:tcPr>
            <w:tcW w:w="173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144</w:t>
            </w:r>
          </w:p>
        </w:tc>
      </w:tr>
      <w:tr>
        <w:trPr>
          <w:trHeight w:val="269"/>
        </w:trPr>
        <w:tc>
          <w:tcPr>
            <w:tcW w:w="4147"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Prihod od refundacije troškova</w:t>
            </w:r>
          </w:p>
        </w:tc>
        <w:tc>
          <w:tcPr>
            <w:tcW w:w="173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572.095</w:t>
            </w:r>
          </w:p>
        </w:tc>
        <w:tc>
          <w:tcPr>
            <w:tcW w:w="173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1.022</w:t>
            </w:r>
          </w:p>
        </w:tc>
        <w:tc>
          <w:tcPr>
            <w:tcW w:w="173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r>
        <w:trPr>
          <w:trHeight w:val="269"/>
        </w:trPr>
        <w:tc>
          <w:tcPr>
            <w:tcW w:w="4147"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Prihod od subvencija, dotacija i pomoći</w:t>
            </w:r>
          </w:p>
        </w:tc>
        <w:tc>
          <w:tcPr>
            <w:tcW w:w="173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73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45.984</w:t>
            </w:r>
          </w:p>
        </w:tc>
        <w:tc>
          <w:tcPr>
            <w:tcW w:w="173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p>
        </w:tc>
      </w:tr>
      <w:tr>
        <w:trPr>
          <w:trHeight w:val="269"/>
        </w:trPr>
        <w:tc>
          <w:tcPr>
            <w:tcW w:w="4147"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Naknadno naplaćena potraživanja</w:t>
            </w:r>
          </w:p>
        </w:tc>
        <w:tc>
          <w:tcPr>
            <w:tcW w:w="173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2.860</w:t>
            </w:r>
          </w:p>
        </w:tc>
        <w:tc>
          <w:tcPr>
            <w:tcW w:w="173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1.847</w:t>
            </w:r>
          </w:p>
        </w:tc>
        <w:tc>
          <w:tcPr>
            <w:tcW w:w="173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65</w:t>
            </w:r>
          </w:p>
        </w:tc>
      </w:tr>
      <w:tr>
        <w:trPr>
          <w:trHeight w:val="269"/>
        </w:trPr>
        <w:tc>
          <w:tcPr>
            <w:tcW w:w="4147"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Prihodi od isplate šteta po polici osiguranja</w:t>
            </w:r>
          </w:p>
        </w:tc>
        <w:tc>
          <w:tcPr>
            <w:tcW w:w="173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73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21.886</w:t>
            </w:r>
          </w:p>
        </w:tc>
        <w:tc>
          <w:tcPr>
            <w:tcW w:w="173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r>
        <w:trPr>
          <w:trHeight w:val="269"/>
        </w:trPr>
        <w:tc>
          <w:tcPr>
            <w:tcW w:w="4147" w:type="dxa"/>
            <w:tcBorders>
              <w:top w:val="nil"/>
              <w:left w:val="nil"/>
              <w:bottom w:val="single" w:sz="4" w:space="0" w:color="auto"/>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Prihodi od ukidanja revalorizacijske pričuve</w:t>
            </w:r>
          </w:p>
        </w:tc>
        <w:tc>
          <w:tcPr>
            <w:tcW w:w="1732"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732"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47.797</w:t>
            </w:r>
          </w:p>
        </w:tc>
        <w:tc>
          <w:tcPr>
            <w:tcW w:w="1732"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r>
        <w:trPr>
          <w:trHeight w:val="269"/>
        </w:trPr>
        <w:tc>
          <w:tcPr>
            <w:tcW w:w="4147"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73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2.999.094</w:t>
            </w:r>
          </w:p>
        </w:tc>
        <w:tc>
          <w:tcPr>
            <w:tcW w:w="173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3.612.475</w:t>
            </w:r>
          </w:p>
        </w:tc>
        <w:tc>
          <w:tcPr>
            <w:tcW w:w="173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120</w:t>
            </w:r>
          </w:p>
        </w:tc>
      </w:tr>
    </w:tbl>
    <w:p>
      <w:pPr>
        <w:pStyle w:val="Heading1"/>
        <w:numPr>
          <w:ilvl w:val="0"/>
          <w:numId w:val="0"/>
        </w:numPr>
        <w:ind w:left="432" w:hanging="432"/>
        <w:rPr>
          <w:rFonts w:ascii="Calibri Light" w:hAnsi="Calibri Light" w:cs="Calibri Light"/>
          <w:sz w:val="22"/>
          <w:szCs w:val="22"/>
          <w:u w:val="single"/>
        </w:rPr>
      </w:pPr>
      <w:r>
        <w:rPr>
          <w:rFonts w:ascii="Calibri Light" w:hAnsi="Calibri Light" w:cs="Calibri Light"/>
          <w:sz w:val="22"/>
          <w:szCs w:val="22"/>
          <w:u w:val="single"/>
        </w:rPr>
        <w:t>3.2. POSLOVNI RASHODI</w:t>
      </w:r>
    </w:p>
    <w:p>
      <w:pPr>
        <w:spacing w:line="240" w:lineRule="atLeast"/>
        <w:jc w:val="both"/>
        <w:rPr>
          <w:rFonts w:ascii="Calibri Light" w:hAnsi="Calibri Light" w:cs="Calibri Light"/>
          <w:sz w:val="22"/>
          <w:szCs w:val="22"/>
        </w:rPr>
      </w:pPr>
      <w:r>
        <w:rPr>
          <w:rFonts w:ascii="Calibri Light" w:hAnsi="Calibri Light" w:cs="Calibri Light"/>
          <w:sz w:val="22"/>
          <w:szCs w:val="22"/>
        </w:rPr>
        <w:t>Rashodi predstavljaju smanjenje ekonomske koristi kroz obračunsko razdoblje u obliku odljeva ili stvaranja obaveza.</w:t>
      </w:r>
    </w:p>
    <w:p>
      <w:pPr>
        <w:spacing w:line="240" w:lineRule="atLeast"/>
        <w:jc w:val="both"/>
        <w:rPr>
          <w:rFonts w:ascii="Calibri Light" w:hAnsi="Calibri Light" w:cs="Calibri Light"/>
          <w:sz w:val="22"/>
          <w:szCs w:val="22"/>
        </w:rPr>
      </w:pPr>
    </w:p>
    <w:p>
      <w:pPr>
        <w:spacing w:line="240" w:lineRule="atLeast"/>
        <w:ind w:left="90" w:hanging="90"/>
        <w:jc w:val="both"/>
        <w:rPr>
          <w:rFonts w:ascii="Calibri Light" w:hAnsi="Calibri Light" w:cs="Calibri Light"/>
          <w:b/>
          <w:sz w:val="22"/>
          <w:szCs w:val="22"/>
          <w:u w:val="single"/>
        </w:rPr>
      </w:pPr>
      <w:r>
        <w:rPr>
          <w:rFonts w:ascii="Calibri Light" w:hAnsi="Calibri Light" w:cs="Calibri Light"/>
          <w:b/>
          <w:sz w:val="22"/>
          <w:szCs w:val="22"/>
          <w:u w:val="single"/>
        </w:rPr>
        <w:t>3.2.1. Materijalni troškovi</w:t>
      </w:r>
    </w:p>
    <w:p>
      <w:pPr>
        <w:spacing w:line="240" w:lineRule="atLeast"/>
        <w:ind w:left="90" w:hanging="90"/>
        <w:jc w:val="both"/>
        <w:rPr>
          <w:rFonts w:ascii="Calibri Light" w:hAnsi="Calibri Light" w:cs="Calibri Light"/>
          <w:b/>
          <w:sz w:val="22"/>
          <w:szCs w:val="22"/>
          <w:u w:val="single"/>
        </w:rPr>
      </w:pPr>
    </w:p>
    <w:tbl>
      <w:tblPr>
        <w:tblW w:w="9448" w:type="dxa"/>
        <w:tblLook w:val="04E0" w:firstRow="1" w:lastRow="1" w:firstColumn="1" w:lastColumn="0" w:noHBand="0" w:noVBand="1"/>
      </w:tblPr>
      <w:tblGrid>
        <w:gridCol w:w="4495"/>
        <w:gridCol w:w="1651"/>
        <w:gridCol w:w="1651"/>
        <w:gridCol w:w="1651"/>
      </w:tblGrid>
      <w:tr>
        <w:trPr>
          <w:trHeight w:val="269"/>
        </w:trPr>
        <w:tc>
          <w:tcPr>
            <w:tcW w:w="4495"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651"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651"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651"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9"/>
        </w:trPr>
        <w:tc>
          <w:tcPr>
            <w:tcW w:w="4495"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Troškovi sirovina i materijala</w:t>
            </w:r>
          </w:p>
        </w:tc>
        <w:tc>
          <w:tcPr>
            <w:tcW w:w="1651"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764.224</w:t>
            </w:r>
          </w:p>
        </w:tc>
        <w:tc>
          <w:tcPr>
            <w:tcW w:w="1651"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876.560</w:t>
            </w:r>
          </w:p>
        </w:tc>
        <w:tc>
          <w:tcPr>
            <w:tcW w:w="1651"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115</w:t>
            </w:r>
          </w:p>
        </w:tc>
      </w:tr>
      <w:tr>
        <w:trPr>
          <w:trHeight w:val="269"/>
        </w:trPr>
        <w:tc>
          <w:tcPr>
            <w:tcW w:w="4495"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Troškovi administracije i uprave</w:t>
            </w:r>
          </w:p>
        </w:tc>
        <w:tc>
          <w:tcPr>
            <w:tcW w:w="1651"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9.524</w:t>
            </w:r>
          </w:p>
        </w:tc>
        <w:tc>
          <w:tcPr>
            <w:tcW w:w="1651"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23.013</w:t>
            </w:r>
          </w:p>
        </w:tc>
        <w:tc>
          <w:tcPr>
            <w:tcW w:w="1651"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242</w:t>
            </w:r>
          </w:p>
        </w:tc>
      </w:tr>
      <w:tr>
        <w:trPr>
          <w:trHeight w:val="269"/>
        </w:trPr>
        <w:tc>
          <w:tcPr>
            <w:tcW w:w="4495"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Trošak sitnog inv., zašt. odjeće i autoguma</w:t>
            </w:r>
          </w:p>
        </w:tc>
        <w:tc>
          <w:tcPr>
            <w:tcW w:w="1651"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31.733</w:t>
            </w:r>
          </w:p>
        </w:tc>
        <w:tc>
          <w:tcPr>
            <w:tcW w:w="1651"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70.475</w:t>
            </w:r>
          </w:p>
        </w:tc>
        <w:tc>
          <w:tcPr>
            <w:tcW w:w="1651"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222</w:t>
            </w:r>
          </w:p>
        </w:tc>
      </w:tr>
      <w:tr>
        <w:trPr>
          <w:trHeight w:val="269"/>
        </w:trPr>
        <w:tc>
          <w:tcPr>
            <w:tcW w:w="4495"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Potrošena energija</w:t>
            </w:r>
          </w:p>
        </w:tc>
        <w:tc>
          <w:tcPr>
            <w:tcW w:w="1651"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286.335</w:t>
            </w:r>
          </w:p>
        </w:tc>
        <w:tc>
          <w:tcPr>
            <w:tcW w:w="1651"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475.848</w:t>
            </w:r>
          </w:p>
        </w:tc>
        <w:tc>
          <w:tcPr>
            <w:tcW w:w="1651"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166</w:t>
            </w:r>
          </w:p>
        </w:tc>
      </w:tr>
      <w:tr>
        <w:trPr>
          <w:trHeight w:val="269"/>
        </w:trPr>
        <w:tc>
          <w:tcPr>
            <w:tcW w:w="4495"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651"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1.091.816</w:t>
            </w:r>
          </w:p>
        </w:tc>
        <w:tc>
          <w:tcPr>
            <w:tcW w:w="1651"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1.445.896</w:t>
            </w:r>
          </w:p>
        </w:tc>
        <w:tc>
          <w:tcPr>
            <w:tcW w:w="1651"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132</w:t>
            </w:r>
          </w:p>
        </w:tc>
      </w:tr>
    </w:tbl>
    <w:p>
      <w:pPr>
        <w:spacing w:line="240" w:lineRule="atLeast"/>
        <w:ind w:left="90" w:hanging="90"/>
        <w:jc w:val="both"/>
        <w:rPr>
          <w:rFonts w:ascii="Calibri Light" w:hAnsi="Calibri Light" w:cs="Calibri Light"/>
          <w:b/>
          <w:sz w:val="22"/>
          <w:szCs w:val="22"/>
          <w:u w:val="single"/>
        </w:rPr>
      </w:pPr>
    </w:p>
    <w:p>
      <w:pPr>
        <w:spacing w:line="240" w:lineRule="atLeast"/>
        <w:ind w:left="90" w:hanging="90"/>
        <w:jc w:val="both"/>
        <w:rPr>
          <w:rFonts w:ascii="Calibri Light" w:hAnsi="Calibri Light" w:cs="Calibri Light"/>
          <w:b/>
          <w:sz w:val="22"/>
          <w:szCs w:val="22"/>
          <w:u w:val="single"/>
        </w:rPr>
      </w:pPr>
    </w:p>
    <w:p>
      <w:pPr>
        <w:spacing w:line="240" w:lineRule="atLeast"/>
        <w:ind w:left="90" w:hanging="90"/>
        <w:jc w:val="both"/>
        <w:rPr>
          <w:rFonts w:ascii="Calibri Light" w:hAnsi="Calibri Light" w:cs="Calibri Light"/>
          <w:b/>
          <w:sz w:val="22"/>
          <w:szCs w:val="22"/>
          <w:u w:val="single"/>
        </w:rPr>
      </w:pPr>
    </w:p>
    <w:p>
      <w:pPr>
        <w:spacing w:line="240" w:lineRule="atLeast"/>
        <w:ind w:left="90" w:hanging="90"/>
        <w:jc w:val="both"/>
        <w:rPr>
          <w:rFonts w:ascii="Calibri Light" w:hAnsi="Calibri Light" w:cs="Calibri Light"/>
          <w:b/>
          <w:sz w:val="22"/>
          <w:szCs w:val="22"/>
          <w:u w:val="single"/>
        </w:rPr>
      </w:pPr>
      <w:r>
        <w:rPr>
          <w:rFonts w:ascii="Calibri Light" w:hAnsi="Calibri Light" w:cs="Calibri Light"/>
          <w:b/>
          <w:sz w:val="22"/>
          <w:szCs w:val="22"/>
          <w:u w:val="single"/>
        </w:rPr>
        <w:lastRenderedPageBreak/>
        <w:t>3.2.2. Ostali vanjski troškovi</w:t>
      </w:r>
    </w:p>
    <w:p>
      <w:pPr>
        <w:spacing w:line="240" w:lineRule="atLeast"/>
        <w:ind w:left="90" w:hanging="90"/>
        <w:jc w:val="both"/>
        <w:rPr>
          <w:rFonts w:ascii="Calibri Light" w:hAnsi="Calibri Light" w:cs="Calibri Light"/>
          <w:b/>
          <w:sz w:val="22"/>
          <w:szCs w:val="22"/>
          <w:u w:val="single"/>
        </w:rPr>
      </w:pPr>
    </w:p>
    <w:tbl>
      <w:tblPr>
        <w:tblW w:w="9406" w:type="dxa"/>
        <w:tblLook w:val="04A0" w:firstRow="1" w:lastRow="0" w:firstColumn="1" w:lastColumn="0" w:noHBand="0" w:noVBand="1"/>
      </w:tblPr>
      <w:tblGrid>
        <w:gridCol w:w="4150"/>
        <w:gridCol w:w="1752"/>
        <w:gridCol w:w="1752"/>
        <w:gridCol w:w="1752"/>
      </w:tblGrid>
      <w:tr>
        <w:trPr>
          <w:trHeight w:val="300"/>
        </w:trPr>
        <w:tc>
          <w:tcPr>
            <w:tcW w:w="4150"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752"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752"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752"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300"/>
        </w:trPr>
        <w:tc>
          <w:tcPr>
            <w:tcW w:w="4150"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Vanjske usluge: telefon, oglašavanje, zakup</w:t>
            </w:r>
          </w:p>
        </w:tc>
        <w:tc>
          <w:tcPr>
            <w:tcW w:w="175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346.798</w:t>
            </w:r>
          </w:p>
        </w:tc>
        <w:tc>
          <w:tcPr>
            <w:tcW w:w="175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520.687</w:t>
            </w:r>
          </w:p>
        </w:tc>
        <w:tc>
          <w:tcPr>
            <w:tcW w:w="175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150</w:t>
            </w:r>
          </w:p>
        </w:tc>
      </w:tr>
      <w:tr>
        <w:trPr>
          <w:trHeight w:val="300"/>
        </w:trPr>
        <w:tc>
          <w:tcPr>
            <w:tcW w:w="4150"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Usluge tekućeg održavanja</w:t>
            </w:r>
          </w:p>
        </w:tc>
        <w:tc>
          <w:tcPr>
            <w:tcW w:w="175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491.946</w:t>
            </w:r>
          </w:p>
        </w:tc>
        <w:tc>
          <w:tcPr>
            <w:tcW w:w="175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399.506</w:t>
            </w:r>
          </w:p>
        </w:tc>
        <w:tc>
          <w:tcPr>
            <w:tcW w:w="175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81</w:t>
            </w:r>
          </w:p>
        </w:tc>
      </w:tr>
      <w:tr>
        <w:trPr>
          <w:trHeight w:val="300"/>
        </w:trPr>
        <w:tc>
          <w:tcPr>
            <w:tcW w:w="4150"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Usluge kooperanata</w:t>
            </w:r>
          </w:p>
        </w:tc>
        <w:tc>
          <w:tcPr>
            <w:tcW w:w="175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246.986</w:t>
            </w:r>
          </w:p>
        </w:tc>
        <w:tc>
          <w:tcPr>
            <w:tcW w:w="175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835.564</w:t>
            </w:r>
          </w:p>
        </w:tc>
        <w:tc>
          <w:tcPr>
            <w:tcW w:w="175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338</w:t>
            </w:r>
          </w:p>
        </w:tc>
      </w:tr>
      <w:tr>
        <w:trPr>
          <w:trHeight w:val="300"/>
        </w:trPr>
        <w:tc>
          <w:tcPr>
            <w:tcW w:w="4150"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Komunalne usluge</w:t>
            </w:r>
          </w:p>
        </w:tc>
        <w:tc>
          <w:tcPr>
            <w:tcW w:w="175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123.597</w:t>
            </w:r>
          </w:p>
        </w:tc>
        <w:tc>
          <w:tcPr>
            <w:tcW w:w="175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130.371</w:t>
            </w:r>
          </w:p>
        </w:tc>
        <w:tc>
          <w:tcPr>
            <w:tcW w:w="175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105</w:t>
            </w:r>
          </w:p>
        </w:tc>
      </w:tr>
      <w:tr>
        <w:trPr>
          <w:trHeight w:val="300"/>
        </w:trPr>
        <w:tc>
          <w:tcPr>
            <w:tcW w:w="4150"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Usluga obračuna i naplate odvodnje i NZR</w:t>
            </w:r>
          </w:p>
        </w:tc>
        <w:tc>
          <w:tcPr>
            <w:tcW w:w="1752"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351.691</w:t>
            </w:r>
          </w:p>
        </w:tc>
        <w:tc>
          <w:tcPr>
            <w:tcW w:w="1752"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327.718</w:t>
            </w:r>
          </w:p>
        </w:tc>
        <w:tc>
          <w:tcPr>
            <w:tcW w:w="1752"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93</w:t>
            </w:r>
          </w:p>
        </w:tc>
      </w:tr>
      <w:tr>
        <w:trPr>
          <w:trHeight w:val="300"/>
        </w:trPr>
        <w:tc>
          <w:tcPr>
            <w:tcW w:w="4150"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75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1.561.018</w:t>
            </w:r>
          </w:p>
        </w:tc>
        <w:tc>
          <w:tcPr>
            <w:tcW w:w="175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2.213.846</w:t>
            </w:r>
          </w:p>
        </w:tc>
        <w:tc>
          <w:tcPr>
            <w:tcW w:w="175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142</w:t>
            </w:r>
          </w:p>
        </w:tc>
      </w:tr>
    </w:tbl>
    <w:p>
      <w:pPr>
        <w:spacing w:line="240" w:lineRule="atLeast"/>
        <w:ind w:left="90" w:hanging="90"/>
        <w:jc w:val="both"/>
        <w:rPr>
          <w:rFonts w:ascii="Calibri Light" w:hAnsi="Calibri Light" w:cs="Calibri Light"/>
          <w:b/>
          <w:sz w:val="22"/>
          <w:szCs w:val="22"/>
          <w:u w:val="single"/>
        </w:rPr>
      </w:pPr>
    </w:p>
    <w:p>
      <w:pPr>
        <w:jc w:val="both"/>
        <w:rPr>
          <w:rFonts w:ascii="Calibri Light" w:hAnsi="Calibri Light" w:cs="Calibri Light"/>
          <w:b/>
          <w:sz w:val="22"/>
          <w:szCs w:val="22"/>
          <w:u w:val="single"/>
        </w:rPr>
      </w:pPr>
      <w:r>
        <w:rPr>
          <w:rFonts w:ascii="Calibri Light" w:hAnsi="Calibri Light" w:cs="Calibri Light"/>
          <w:b/>
          <w:sz w:val="22"/>
          <w:szCs w:val="22"/>
          <w:u w:val="single"/>
        </w:rPr>
        <w:t>3.2.3. Troškovi osoblja</w:t>
      </w:r>
    </w:p>
    <w:p>
      <w:pPr>
        <w:jc w:val="both"/>
        <w:rPr>
          <w:rFonts w:ascii="Calibri Light" w:hAnsi="Calibri Light" w:cs="Calibri Light"/>
          <w:sz w:val="22"/>
          <w:szCs w:val="22"/>
        </w:rPr>
      </w:pPr>
      <w:r>
        <w:rPr>
          <w:rFonts w:ascii="Calibri Light" w:hAnsi="Calibri Light" w:cs="Calibri Light"/>
          <w:sz w:val="22"/>
          <w:szCs w:val="22"/>
        </w:rPr>
        <w:t>Ukupni troškovi osoblja za 2021. godinu odnose se na 27 zaposlena na bazi stanja i 26 zaposlena na bazi sati rada. U 2022. godini bilo je zaposleno 29 radnika na bazi stanja i 28 radnika na bazi sati rada.</w:t>
      </w:r>
    </w:p>
    <w:p>
      <w:pPr>
        <w:jc w:val="both"/>
        <w:rPr>
          <w:rFonts w:ascii="Calibri Light" w:hAnsi="Calibri Light" w:cs="Calibri Light"/>
          <w:sz w:val="22"/>
          <w:szCs w:val="22"/>
        </w:rPr>
      </w:pPr>
    </w:p>
    <w:tbl>
      <w:tblPr>
        <w:tblW w:w="9385" w:type="dxa"/>
        <w:tblLook w:val="04A0" w:firstRow="1" w:lastRow="0" w:firstColumn="1" w:lastColumn="0" w:noHBand="0" w:noVBand="1"/>
      </w:tblPr>
      <w:tblGrid>
        <w:gridCol w:w="3703"/>
        <w:gridCol w:w="1894"/>
        <w:gridCol w:w="1894"/>
        <w:gridCol w:w="1894"/>
      </w:tblGrid>
      <w:tr>
        <w:trPr>
          <w:trHeight w:val="275"/>
        </w:trPr>
        <w:tc>
          <w:tcPr>
            <w:tcW w:w="3703"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894"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894"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894"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75"/>
        </w:trPr>
        <w:tc>
          <w:tcPr>
            <w:tcW w:w="3703"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Neto plaća</w:t>
            </w:r>
          </w:p>
        </w:tc>
        <w:tc>
          <w:tcPr>
            <w:tcW w:w="1894"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1.969.590</w:t>
            </w:r>
          </w:p>
        </w:tc>
        <w:tc>
          <w:tcPr>
            <w:tcW w:w="1894"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2.425.198</w:t>
            </w:r>
          </w:p>
        </w:tc>
        <w:tc>
          <w:tcPr>
            <w:tcW w:w="1894"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123</w:t>
            </w:r>
          </w:p>
        </w:tc>
      </w:tr>
      <w:tr>
        <w:trPr>
          <w:trHeight w:val="275"/>
        </w:trPr>
        <w:tc>
          <w:tcPr>
            <w:tcW w:w="3703"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Doprinosi iz plaća</w:t>
            </w:r>
          </w:p>
        </w:tc>
        <w:tc>
          <w:tcPr>
            <w:tcW w:w="1894"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629.700</w:t>
            </w:r>
          </w:p>
        </w:tc>
        <w:tc>
          <w:tcPr>
            <w:tcW w:w="1894"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853.037</w:t>
            </w:r>
          </w:p>
        </w:tc>
        <w:tc>
          <w:tcPr>
            <w:tcW w:w="1894"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135</w:t>
            </w:r>
          </w:p>
        </w:tc>
      </w:tr>
      <w:tr>
        <w:trPr>
          <w:trHeight w:val="275"/>
        </w:trPr>
        <w:tc>
          <w:tcPr>
            <w:tcW w:w="3703"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Doprinosi na plaću</w:t>
            </w:r>
          </w:p>
        </w:tc>
        <w:tc>
          <w:tcPr>
            <w:tcW w:w="1894"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457.398</w:t>
            </w:r>
          </w:p>
        </w:tc>
        <w:tc>
          <w:tcPr>
            <w:tcW w:w="1894"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565.797</w:t>
            </w:r>
          </w:p>
        </w:tc>
        <w:tc>
          <w:tcPr>
            <w:tcW w:w="1894"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124</w:t>
            </w:r>
          </w:p>
        </w:tc>
      </w:tr>
      <w:tr>
        <w:trPr>
          <w:trHeight w:val="275"/>
        </w:trPr>
        <w:tc>
          <w:tcPr>
            <w:tcW w:w="3703"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894"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3.056.688</w:t>
            </w:r>
          </w:p>
        </w:tc>
        <w:tc>
          <w:tcPr>
            <w:tcW w:w="1894"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3.844.032</w:t>
            </w:r>
          </w:p>
        </w:tc>
        <w:tc>
          <w:tcPr>
            <w:tcW w:w="1894"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126</w:t>
            </w:r>
          </w:p>
        </w:tc>
      </w:tr>
    </w:tbl>
    <w:p>
      <w:pPr>
        <w:jc w:val="both"/>
        <w:rPr>
          <w:rFonts w:ascii="Calibri Light" w:hAnsi="Calibri Light" w:cs="Calibri Light"/>
          <w:b/>
          <w:sz w:val="22"/>
          <w:szCs w:val="22"/>
          <w:u w:val="single"/>
        </w:rPr>
      </w:pPr>
    </w:p>
    <w:p>
      <w:pPr>
        <w:spacing w:line="240" w:lineRule="atLeast"/>
        <w:ind w:left="90" w:hanging="90"/>
        <w:jc w:val="both"/>
        <w:rPr>
          <w:rFonts w:ascii="Calibri Light" w:hAnsi="Calibri Light" w:cs="Calibri Light"/>
          <w:b/>
          <w:sz w:val="22"/>
          <w:szCs w:val="22"/>
          <w:u w:val="single"/>
        </w:rPr>
      </w:pPr>
      <w:r>
        <w:rPr>
          <w:rFonts w:ascii="Calibri Light" w:hAnsi="Calibri Light" w:cs="Calibri Light"/>
          <w:b/>
          <w:sz w:val="22"/>
          <w:szCs w:val="22"/>
          <w:u w:val="single"/>
        </w:rPr>
        <w:t>3.2.4. Amortizacija</w:t>
      </w:r>
    </w:p>
    <w:p>
      <w:pPr>
        <w:jc w:val="both"/>
        <w:rPr>
          <w:rFonts w:ascii="Calibri Light" w:hAnsi="Calibri Light" w:cs="Calibri Light"/>
          <w:sz w:val="22"/>
          <w:szCs w:val="22"/>
        </w:rPr>
      </w:pPr>
      <w:r>
        <w:rPr>
          <w:rFonts w:ascii="Calibri Light" w:hAnsi="Calibri Light" w:cs="Calibri Light"/>
          <w:sz w:val="22"/>
          <w:szCs w:val="22"/>
        </w:rPr>
        <w:t xml:space="preserve">Trošak amortizacije obračunat je primjenom linearne metode za svako sredstvo pojedinačno u korisnom vijeku trajanja. </w:t>
      </w:r>
    </w:p>
    <w:p>
      <w:pPr>
        <w:jc w:val="both"/>
        <w:rPr>
          <w:rFonts w:ascii="Calibri Light" w:hAnsi="Calibri Light" w:cs="Calibri Light"/>
          <w:sz w:val="22"/>
          <w:szCs w:val="22"/>
        </w:rPr>
      </w:pPr>
      <w:r>
        <w:rPr>
          <w:rFonts w:ascii="Calibri Light" w:hAnsi="Calibri Light" w:cs="Calibri Light"/>
          <w:sz w:val="22"/>
          <w:szCs w:val="22"/>
        </w:rPr>
        <w:t>Troškovi amortizacije u 2022. godinu iznose 2.855.565 kuna, od čega se iznos od 2.553.437 kuna odnosi na amortizaciju obračunatu za materijalnu imovinu (objekte komunalne infrastrukture) financiranu tuđim bespovratno primljenim sredstvima, a za koji iznos je povećan prihod (veza bilješka 3.1.3.).</w:t>
      </w:r>
    </w:p>
    <w:p>
      <w:pPr>
        <w:jc w:val="both"/>
        <w:rPr>
          <w:rFonts w:ascii="Calibri Light" w:hAnsi="Calibri Light" w:cs="Calibri Light"/>
          <w:sz w:val="22"/>
          <w:szCs w:val="22"/>
        </w:rPr>
      </w:pPr>
    </w:p>
    <w:tbl>
      <w:tblPr>
        <w:tblW w:w="9430" w:type="dxa"/>
        <w:tblLook w:val="04A0" w:firstRow="1" w:lastRow="0" w:firstColumn="1" w:lastColumn="0" w:noHBand="0" w:noVBand="1"/>
      </w:tblPr>
      <w:tblGrid>
        <w:gridCol w:w="4186"/>
        <w:gridCol w:w="1748"/>
        <w:gridCol w:w="1748"/>
        <w:gridCol w:w="1748"/>
      </w:tblGrid>
      <w:tr>
        <w:trPr>
          <w:trHeight w:val="273"/>
        </w:trPr>
        <w:tc>
          <w:tcPr>
            <w:tcW w:w="4186"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748"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748"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748"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73"/>
        </w:trPr>
        <w:tc>
          <w:tcPr>
            <w:tcW w:w="4186"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Amortizacija</w:t>
            </w:r>
          </w:p>
        </w:tc>
        <w:tc>
          <w:tcPr>
            <w:tcW w:w="174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2.677.013</w:t>
            </w:r>
          </w:p>
        </w:tc>
        <w:tc>
          <w:tcPr>
            <w:tcW w:w="174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2.855.565</w:t>
            </w:r>
          </w:p>
        </w:tc>
        <w:tc>
          <w:tcPr>
            <w:tcW w:w="174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107</w:t>
            </w:r>
          </w:p>
        </w:tc>
      </w:tr>
      <w:tr>
        <w:trPr>
          <w:trHeight w:val="273"/>
        </w:trPr>
        <w:tc>
          <w:tcPr>
            <w:tcW w:w="4186"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 xml:space="preserve">Prihodi od državnih potpora </w:t>
            </w:r>
          </w:p>
        </w:tc>
        <w:tc>
          <w:tcPr>
            <w:tcW w:w="1748"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2.424.139</w:t>
            </w:r>
          </w:p>
        </w:tc>
        <w:tc>
          <w:tcPr>
            <w:tcW w:w="1748"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2.553.437</w:t>
            </w:r>
          </w:p>
        </w:tc>
        <w:tc>
          <w:tcPr>
            <w:tcW w:w="1748"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105</w:t>
            </w:r>
          </w:p>
        </w:tc>
      </w:tr>
      <w:tr>
        <w:trPr>
          <w:trHeight w:val="273"/>
        </w:trPr>
        <w:tc>
          <w:tcPr>
            <w:tcW w:w="4186" w:type="dxa"/>
            <w:tcBorders>
              <w:top w:val="nil"/>
              <w:left w:val="nil"/>
              <w:bottom w:val="single" w:sz="4" w:space="0" w:color="auto"/>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Efekt</w:t>
            </w:r>
          </w:p>
        </w:tc>
        <w:tc>
          <w:tcPr>
            <w:tcW w:w="1748"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252.874</w:t>
            </w:r>
          </w:p>
        </w:tc>
        <w:tc>
          <w:tcPr>
            <w:tcW w:w="1748"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302.128</w:t>
            </w:r>
          </w:p>
        </w:tc>
        <w:tc>
          <w:tcPr>
            <w:tcW w:w="1748"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119</w:t>
            </w:r>
          </w:p>
        </w:tc>
      </w:tr>
    </w:tbl>
    <w:p>
      <w:pPr>
        <w:jc w:val="both"/>
        <w:rPr>
          <w:rFonts w:ascii="Calibri Light" w:hAnsi="Calibri Light" w:cs="Calibri Light"/>
          <w:sz w:val="22"/>
          <w:szCs w:val="22"/>
        </w:rPr>
      </w:pPr>
    </w:p>
    <w:p>
      <w:pPr>
        <w:jc w:val="both"/>
        <w:rPr>
          <w:rFonts w:ascii="Calibri Light" w:hAnsi="Calibri Light" w:cs="Calibri Light"/>
          <w:b/>
          <w:sz w:val="22"/>
          <w:szCs w:val="22"/>
          <w:u w:val="single"/>
        </w:rPr>
      </w:pPr>
      <w:r>
        <w:rPr>
          <w:rFonts w:ascii="Calibri Light" w:hAnsi="Calibri Light" w:cs="Calibri Light"/>
          <w:b/>
          <w:sz w:val="22"/>
          <w:szCs w:val="22"/>
          <w:u w:val="single"/>
        </w:rPr>
        <w:t>3.2.5. Ostali troškovi</w:t>
      </w:r>
    </w:p>
    <w:p>
      <w:pPr>
        <w:jc w:val="both"/>
        <w:rPr>
          <w:rFonts w:ascii="Calibri Light" w:hAnsi="Calibri Light" w:cs="Calibri Light"/>
          <w:b/>
          <w:sz w:val="22"/>
          <w:szCs w:val="22"/>
          <w:u w:val="single"/>
        </w:rPr>
      </w:pPr>
    </w:p>
    <w:tbl>
      <w:tblPr>
        <w:tblW w:w="9455" w:type="dxa"/>
        <w:tblLook w:val="04A0" w:firstRow="1" w:lastRow="0" w:firstColumn="1" w:lastColumn="0" w:noHBand="0" w:noVBand="1"/>
      </w:tblPr>
      <w:tblGrid>
        <w:gridCol w:w="3731"/>
        <w:gridCol w:w="1908"/>
        <w:gridCol w:w="1908"/>
        <w:gridCol w:w="1908"/>
      </w:tblGrid>
      <w:tr>
        <w:trPr>
          <w:trHeight w:val="271"/>
        </w:trPr>
        <w:tc>
          <w:tcPr>
            <w:tcW w:w="3731"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Opis</w:t>
            </w:r>
          </w:p>
        </w:tc>
        <w:tc>
          <w:tcPr>
            <w:tcW w:w="1908"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908"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908"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71"/>
        </w:trPr>
        <w:tc>
          <w:tcPr>
            <w:tcW w:w="3731"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Ostala materijalna prava radnika</w:t>
            </w:r>
          </w:p>
        </w:tc>
        <w:tc>
          <w:tcPr>
            <w:tcW w:w="190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247.212</w:t>
            </w:r>
          </w:p>
        </w:tc>
        <w:tc>
          <w:tcPr>
            <w:tcW w:w="190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365.732</w:t>
            </w:r>
          </w:p>
        </w:tc>
        <w:tc>
          <w:tcPr>
            <w:tcW w:w="190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148</w:t>
            </w:r>
          </w:p>
        </w:tc>
      </w:tr>
      <w:tr>
        <w:trPr>
          <w:trHeight w:val="271"/>
        </w:trPr>
        <w:tc>
          <w:tcPr>
            <w:tcW w:w="3731"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Nadoknada članovima NO</w:t>
            </w:r>
          </w:p>
        </w:tc>
        <w:tc>
          <w:tcPr>
            <w:tcW w:w="190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32.250</w:t>
            </w:r>
          </w:p>
        </w:tc>
        <w:tc>
          <w:tcPr>
            <w:tcW w:w="190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57.614</w:t>
            </w:r>
          </w:p>
        </w:tc>
        <w:tc>
          <w:tcPr>
            <w:tcW w:w="190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179</w:t>
            </w:r>
          </w:p>
        </w:tc>
      </w:tr>
      <w:tr>
        <w:trPr>
          <w:trHeight w:val="271"/>
        </w:trPr>
        <w:tc>
          <w:tcPr>
            <w:tcW w:w="3731" w:type="dxa"/>
            <w:tcBorders>
              <w:top w:val="nil"/>
              <w:left w:val="nil"/>
              <w:bottom w:val="nil"/>
              <w:right w:val="nil"/>
            </w:tcBorders>
            <w:shd w:val="clear" w:color="auto" w:fill="auto"/>
            <w:noWrap/>
            <w:vAlign w:val="center"/>
          </w:tcPr>
          <w:p>
            <w:pPr>
              <w:rPr>
                <w:rFonts w:ascii="Calibri Light" w:hAnsi="Calibri Light" w:cs="Calibri Light"/>
                <w:color w:val="000000"/>
                <w:sz w:val="22"/>
                <w:szCs w:val="22"/>
              </w:rPr>
            </w:pPr>
            <w:r>
              <w:rPr>
                <w:rFonts w:ascii="Calibri Light" w:hAnsi="Calibri Light" w:cs="Calibri Light"/>
                <w:color w:val="000000"/>
                <w:sz w:val="22"/>
                <w:szCs w:val="22"/>
              </w:rPr>
              <w:t>Nadoknada članovima uprave</w:t>
            </w:r>
          </w:p>
        </w:tc>
        <w:tc>
          <w:tcPr>
            <w:tcW w:w="190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89.583</w:t>
            </w:r>
          </w:p>
        </w:tc>
        <w:tc>
          <w:tcPr>
            <w:tcW w:w="190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3.733</w:t>
            </w:r>
          </w:p>
        </w:tc>
        <w:tc>
          <w:tcPr>
            <w:tcW w:w="190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4</w:t>
            </w:r>
          </w:p>
        </w:tc>
      </w:tr>
      <w:tr>
        <w:trPr>
          <w:trHeight w:val="271"/>
        </w:trPr>
        <w:tc>
          <w:tcPr>
            <w:tcW w:w="3731"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Premije osiguranja</w:t>
            </w:r>
          </w:p>
        </w:tc>
        <w:tc>
          <w:tcPr>
            <w:tcW w:w="190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133.425</w:t>
            </w:r>
          </w:p>
        </w:tc>
        <w:tc>
          <w:tcPr>
            <w:tcW w:w="190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172.307</w:t>
            </w:r>
          </w:p>
        </w:tc>
        <w:tc>
          <w:tcPr>
            <w:tcW w:w="190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129</w:t>
            </w:r>
          </w:p>
        </w:tc>
      </w:tr>
      <w:tr>
        <w:trPr>
          <w:trHeight w:val="271"/>
        </w:trPr>
        <w:tc>
          <w:tcPr>
            <w:tcW w:w="3731" w:type="dxa"/>
            <w:tcBorders>
              <w:top w:val="nil"/>
              <w:left w:val="nil"/>
              <w:bottom w:val="single" w:sz="4" w:space="0" w:color="auto"/>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Ostali nematerijalni troškovi</w:t>
            </w:r>
          </w:p>
        </w:tc>
        <w:tc>
          <w:tcPr>
            <w:tcW w:w="1908"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82.970</w:t>
            </w:r>
          </w:p>
        </w:tc>
        <w:tc>
          <w:tcPr>
            <w:tcW w:w="1908"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112.063</w:t>
            </w:r>
          </w:p>
        </w:tc>
        <w:tc>
          <w:tcPr>
            <w:tcW w:w="1908"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135</w:t>
            </w:r>
          </w:p>
        </w:tc>
      </w:tr>
      <w:tr>
        <w:trPr>
          <w:trHeight w:val="271"/>
        </w:trPr>
        <w:tc>
          <w:tcPr>
            <w:tcW w:w="3731" w:type="dxa"/>
            <w:tcBorders>
              <w:top w:val="nil"/>
              <w:left w:val="nil"/>
              <w:bottom w:val="nil"/>
              <w:right w:val="nil"/>
            </w:tcBorders>
            <w:shd w:val="clear" w:color="auto" w:fill="auto"/>
            <w:noWrap/>
            <w:vAlign w:val="center"/>
            <w:hideMark/>
          </w:tcPr>
          <w:p>
            <w:pPr>
              <w:rPr>
                <w:rFonts w:ascii="Calibri Light" w:hAnsi="Calibri Light" w:cs="Calibri Light"/>
                <w:color w:val="000000"/>
                <w:sz w:val="22"/>
                <w:szCs w:val="22"/>
              </w:rPr>
            </w:pPr>
            <w:r>
              <w:rPr>
                <w:rFonts w:ascii="Calibri Light" w:hAnsi="Calibri Light" w:cs="Calibri Light"/>
                <w:color w:val="000000"/>
                <w:sz w:val="22"/>
                <w:szCs w:val="22"/>
              </w:rPr>
              <w:t>Ukupno</w:t>
            </w:r>
          </w:p>
        </w:tc>
        <w:tc>
          <w:tcPr>
            <w:tcW w:w="1908"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585.440</w:t>
            </w:r>
          </w:p>
        </w:tc>
        <w:tc>
          <w:tcPr>
            <w:tcW w:w="1908"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711.448</w:t>
            </w:r>
          </w:p>
        </w:tc>
        <w:tc>
          <w:tcPr>
            <w:tcW w:w="1908"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122</w:t>
            </w:r>
          </w:p>
        </w:tc>
      </w:tr>
    </w:tbl>
    <w:p>
      <w:pPr>
        <w:spacing w:line="240" w:lineRule="atLeast"/>
        <w:ind w:left="90" w:hanging="90"/>
        <w:jc w:val="both"/>
        <w:rPr>
          <w:rFonts w:ascii="Calibri Light" w:hAnsi="Calibri Light" w:cs="Calibri Light"/>
          <w:b/>
          <w:sz w:val="22"/>
          <w:szCs w:val="22"/>
          <w:u w:val="single"/>
        </w:rPr>
      </w:pPr>
    </w:p>
    <w:p>
      <w:pPr>
        <w:spacing w:line="240" w:lineRule="atLeast"/>
        <w:jc w:val="both"/>
        <w:rPr>
          <w:rFonts w:ascii="Calibri Light" w:hAnsi="Calibri Light" w:cs="Calibri Light"/>
          <w:b/>
          <w:sz w:val="22"/>
          <w:szCs w:val="22"/>
          <w:u w:val="single"/>
        </w:rPr>
      </w:pPr>
      <w:r>
        <w:rPr>
          <w:rFonts w:ascii="Calibri Light" w:hAnsi="Calibri Light" w:cs="Calibri Light"/>
          <w:b/>
          <w:sz w:val="22"/>
          <w:szCs w:val="22"/>
          <w:u w:val="single"/>
        </w:rPr>
        <w:t>3.2.6. Vrijednosna usklađenja</w:t>
      </w:r>
    </w:p>
    <w:p>
      <w:pPr>
        <w:spacing w:line="240" w:lineRule="atLeast"/>
        <w:jc w:val="both"/>
        <w:rPr>
          <w:rFonts w:ascii="Calibri Light" w:hAnsi="Calibri Light" w:cs="Calibri Light"/>
          <w:b/>
          <w:sz w:val="22"/>
          <w:szCs w:val="22"/>
          <w:u w:val="single"/>
        </w:rPr>
      </w:pPr>
    </w:p>
    <w:p>
      <w:pPr>
        <w:spacing w:line="240" w:lineRule="atLeast"/>
        <w:jc w:val="both"/>
        <w:rPr>
          <w:rFonts w:ascii="Calibri Light" w:hAnsi="Calibri Light" w:cs="Calibri Light"/>
          <w:sz w:val="22"/>
          <w:szCs w:val="22"/>
        </w:rPr>
      </w:pPr>
      <w:r>
        <w:rPr>
          <w:rFonts w:ascii="Calibri Light" w:hAnsi="Calibri Light" w:cs="Calibri Light"/>
          <w:sz w:val="22"/>
          <w:szCs w:val="22"/>
        </w:rPr>
        <w:t>Vrijednosno usklađenje kratkotrajne imovine odnosi se na potraživanja od kupaca dospjela na dan 31.12.2021., a koja nisu naplaćena u 2022. godini.</w:t>
      </w:r>
    </w:p>
    <w:p>
      <w:pPr>
        <w:spacing w:line="240" w:lineRule="atLeast"/>
        <w:jc w:val="both"/>
        <w:rPr>
          <w:rFonts w:ascii="Calibri Light" w:hAnsi="Calibri Light" w:cs="Calibri Light"/>
          <w:sz w:val="22"/>
          <w:szCs w:val="22"/>
        </w:rPr>
      </w:pPr>
    </w:p>
    <w:tbl>
      <w:tblPr>
        <w:tblW w:w="9508" w:type="dxa"/>
        <w:tblLook w:val="04A0" w:firstRow="1" w:lastRow="0" w:firstColumn="1" w:lastColumn="0" w:noHBand="0" w:noVBand="1"/>
      </w:tblPr>
      <w:tblGrid>
        <w:gridCol w:w="3751"/>
        <w:gridCol w:w="1919"/>
        <w:gridCol w:w="1919"/>
        <w:gridCol w:w="1919"/>
      </w:tblGrid>
      <w:tr>
        <w:trPr>
          <w:trHeight w:val="208"/>
        </w:trPr>
        <w:tc>
          <w:tcPr>
            <w:tcW w:w="3751"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Opis</w:t>
            </w:r>
          </w:p>
        </w:tc>
        <w:tc>
          <w:tcPr>
            <w:tcW w:w="1919"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919"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919"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08"/>
        </w:trPr>
        <w:tc>
          <w:tcPr>
            <w:tcW w:w="3751" w:type="dxa"/>
            <w:tcBorders>
              <w:top w:val="nil"/>
              <w:left w:val="nil"/>
              <w:bottom w:val="nil"/>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Vrijednosna usklađenja kratkotrajne imovine</w:t>
            </w:r>
          </w:p>
        </w:tc>
        <w:tc>
          <w:tcPr>
            <w:tcW w:w="1919"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2.599</w:t>
            </w:r>
          </w:p>
        </w:tc>
        <w:tc>
          <w:tcPr>
            <w:tcW w:w="1919"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61.672</w:t>
            </w:r>
          </w:p>
        </w:tc>
        <w:tc>
          <w:tcPr>
            <w:tcW w:w="1919"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2373</w:t>
            </w:r>
          </w:p>
        </w:tc>
      </w:tr>
    </w:tbl>
    <w:p>
      <w:pPr>
        <w:spacing w:line="240" w:lineRule="atLeast"/>
        <w:jc w:val="both"/>
        <w:rPr>
          <w:rFonts w:ascii="Calibri Light" w:hAnsi="Calibri Light" w:cs="Calibri Light"/>
          <w:b/>
          <w:sz w:val="22"/>
          <w:szCs w:val="22"/>
          <w:u w:val="single"/>
        </w:rPr>
      </w:pPr>
    </w:p>
    <w:p>
      <w:pPr>
        <w:spacing w:line="240" w:lineRule="atLeast"/>
        <w:ind w:left="90" w:hanging="90"/>
        <w:jc w:val="both"/>
        <w:rPr>
          <w:rFonts w:ascii="Calibri Light" w:hAnsi="Calibri Light" w:cs="Calibri Light"/>
          <w:b/>
          <w:sz w:val="22"/>
          <w:szCs w:val="22"/>
          <w:u w:val="single"/>
        </w:rPr>
      </w:pPr>
      <w:r>
        <w:rPr>
          <w:rFonts w:ascii="Calibri Light" w:hAnsi="Calibri Light" w:cs="Calibri Light"/>
          <w:b/>
          <w:sz w:val="22"/>
          <w:szCs w:val="22"/>
          <w:u w:val="single"/>
        </w:rPr>
        <w:lastRenderedPageBreak/>
        <w:t>3.2.7. Ostali poslovni rashodi</w:t>
      </w:r>
    </w:p>
    <w:p>
      <w:pPr>
        <w:spacing w:line="240" w:lineRule="atLeast"/>
        <w:ind w:left="90" w:hanging="90"/>
        <w:jc w:val="both"/>
        <w:rPr>
          <w:rFonts w:ascii="Calibri Light" w:hAnsi="Calibri Light" w:cs="Calibri Light"/>
          <w:b/>
          <w:sz w:val="22"/>
          <w:szCs w:val="22"/>
          <w:u w:val="single"/>
        </w:rPr>
      </w:pPr>
    </w:p>
    <w:tbl>
      <w:tblPr>
        <w:tblW w:w="9474" w:type="dxa"/>
        <w:tblLook w:val="04A0" w:firstRow="1" w:lastRow="0" w:firstColumn="1" w:lastColumn="0" w:noHBand="0" w:noVBand="1"/>
      </w:tblPr>
      <w:tblGrid>
        <w:gridCol w:w="3738"/>
        <w:gridCol w:w="1912"/>
        <w:gridCol w:w="1912"/>
        <w:gridCol w:w="1912"/>
      </w:tblGrid>
      <w:tr>
        <w:trPr>
          <w:trHeight w:val="240"/>
        </w:trPr>
        <w:tc>
          <w:tcPr>
            <w:tcW w:w="3738"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Opis</w:t>
            </w:r>
          </w:p>
        </w:tc>
        <w:tc>
          <w:tcPr>
            <w:tcW w:w="1912"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912"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912"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40"/>
        </w:trPr>
        <w:tc>
          <w:tcPr>
            <w:tcW w:w="3738" w:type="dxa"/>
            <w:tcBorders>
              <w:top w:val="nil"/>
              <w:left w:val="nil"/>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Izravni otpisi od kupaca</w:t>
            </w:r>
          </w:p>
        </w:tc>
        <w:tc>
          <w:tcPr>
            <w:tcW w:w="191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138.003</w:t>
            </w:r>
          </w:p>
        </w:tc>
        <w:tc>
          <w:tcPr>
            <w:tcW w:w="191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92.598</w:t>
            </w:r>
          </w:p>
        </w:tc>
        <w:tc>
          <w:tcPr>
            <w:tcW w:w="191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67</w:t>
            </w:r>
          </w:p>
        </w:tc>
      </w:tr>
    </w:tbl>
    <w:p>
      <w:pPr>
        <w:pStyle w:val="ListParagraph"/>
        <w:ind w:left="0"/>
        <w:jc w:val="both"/>
        <w:rPr>
          <w:rFonts w:ascii="Calibri Light" w:hAnsi="Calibri Light" w:cs="Calibri Light"/>
          <w:sz w:val="22"/>
          <w:szCs w:val="22"/>
        </w:rPr>
      </w:pPr>
      <w:r>
        <w:rPr>
          <w:rFonts w:ascii="Calibri Light" w:hAnsi="Calibri Light" w:cs="Calibri Light"/>
          <w:sz w:val="22"/>
          <w:szCs w:val="22"/>
        </w:rPr>
        <w:t>Ostali poslovni rashodi podrazumijevaju izravne otpise od kupaca knjižene na temelju prijedloga za otpis potraživanja prema odluci Komisije za pritužbe i žalbe građana na prekomjernu potrošnju. Fakturiranje i naplatu usluge održavanja javne odvodnje temeljem Ugovora o poslovnoj suradnji obavlja trgovačko društvo Vodoopskrba i odvodnja d.o.o. Zagreb i dostavlja Odluke Komisije za pritužbe i žalbe građana.</w:t>
      </w:r>
    </w:p>
    <w:p>
      <w:pPr>
        <w:pStyle w:val="ListParagraph"/>
        <w:ind w:left="0"/>
        <w:jc w:val="both"/>
        <w:rPr>
          <w:rFonts w:ascii="Calibri Light" w:hAnsi="Calibri Light" w:cs="Calibri Light"/>
          <w:sz w:val="22"/>
          <w:szCs w:val="22"/>
        </w:rPr>
      </w:pPr>
    </w:p>
    <w:p>
      <w:pPr>
        <w:jc w:val="both"/>
        <w:rPr>
          <w:rFonts w:ascii="Calibri Light" w:hAnsi="Calibri Light" w:cs="Calibri Light"/>
          <w:b/>
          <w:sz w:val="22"/>
          <w:szCs w:val="22"/>
          <w:u w:val="single"/>
        </w:rPr>
      </w:pPr>
      <w:r>
        <w:rPr>
          <w:rFonts w:ascii="Calibri Light" w:hAnsi="Calibri Light" w:cs="Calibri Light"/>
          <w:b/>
          <w:sz w:val="22"/>
          <w:szCs w:val="22"/>
          <w:u w:val="single"/>
        </w:rPr>
        <w:t>3.3. FINANCIJSKI PRIHODI</w:t>
      </w:r>
    </w:p>
    <w:p>
      <w:pPr>
        <w:spacing w:line="240" w:lineRule="atLeast"/>
        <w:ind w:left="90"/>
        <w:jc w:val="both"/>
        <w:rPr>
          <w:rFonts w:ascii="Calibri Light" w:hAnsi="Calibri Light" w:cs="Calibri Light"/>
          <w:sz w:val="22"/>
          <w:szCs w:val="22"/>
        </w:rPr>
      </w:pPr>
    </w:p>
    <w:p>
      <w:pPr>
        <w:spacing w:line="240" w:lineRule="atLeast"/>
        <w:ind w:left="90" w:hanging="90"/>
        <w:jc w:val="both"/>
        <w:rPr>
          <w:rFonts w:ascii="Calibri Light" w:hAnsi="Calibri Light" w:cs="Calibri Light"/>
          <w:b/>
          <w:sz w:val="22"/>
          <w:szCs w:val="22"/>
          <w:u w:val="single"/>
        </w:rPr>
      </w:pPr>
      <w:bookmarkStart w:id="30" w:name="_Hlk36563694"/>
      <w:r>
        <w:rPr>
          <w:rFonts w:ascii="Calibri Light" w:hAnsi="Calibri Light" w:cs="Calibri Light"/>
          <w:b/>
          <w:sz w:val="22"/>
          <w:szCs w:val="22"/>
          <w:u w:val="single"/>
        </w:rPr>
        <w:t>3.3.1. Ostali prihodi s osnove kamata</w:t>
      </w:r>
    </w:p>
    <w:p>
      <w:pPr>
        <w:jc w:val="both"/>
        <w:rPr>
          <w:rFonts w:ascii="Calibri Light" w:hAnsi="Calibri Light" w:cs="Calibri Light"/>
          <w:sz w:val="22"/>
          <w:szCs w:val="22"/>
        </w:rPr>
      </w:pPr>
      <w:r>
        <w:rPr>
          <w:rFonts w:ascii="Calibri Light" w:hAnsi="Calibri Light" w:cs="Calibri Light"/>
          <w:sz w:val="22"/>
          <w:szCs w:val="22"/>
        </w:rPr>
        <w:t>Prihodi od kamata su redovite kamate na depozit kod poslovnih banaka i prihodi od zateznih kamata obračunatih zbog zakašnjenja u roku plaćanja. Na osnovu Fiksnog tečaja konverzije 7,53450 na dan 31.12.2022. godine obračunat je prihod od tečajnih razlika za ugovorene leasing obveze.</w:t>
      </w:r>
    </w:p>
    <w:p>
      <w:pPr>
        <w:jc w:val="both"/>
        <w:rPr>
          <w:rFonts w:ascii="Calibri Light" w:hAnsi="Calibri Light" w:cs="Calibri Light"/>
          <w:sz w:val="22"/>
          <w:szCs w:val="22"/>
        </w:rPr>
      </w:pPr>
    </w:p>
    <w:tbl>
      <w:tblPr>
        <w:tblW w:w="9549" w:type="dxa"/>
        <w:tblLook w:val="04A0" w:firstRow="1" w:lastRow="0" w:firstColumn="1" w:lastColumn="0" w:noHBand="0" w:noVBand="1"/>
      </w:tblPr>
      <w:tblGrid>
        <w:gridCol w:w="3768"/>
        <w:gridCol w:w="1927"/>
        <w:gridCol w:w="1927"/>
        <w:gridCol w:w="1927"/>
      </w:tblGrid>
      <w:tr>
        <w:trPr>
          <w:trHeight w:val="270"/>
        </w:trPr>
        <w:tc>
          <w:tcPr>
            <w:tcW w:w="3768" w:type="dxa"/>
            <w:tcBorders>
              <w:top w:val="nil"/>
              <w:left w:val="nil"/>
              <w:bottom w:val="single" w:sz="4" w:space="0" w:color="auto"/>
              <w:right w:val="nil"/>
            </w:tcBorders>
            <w:shd w:val="clear" w:color="auto" w:fill="auto"/>
            <w:noWrap/>
            <w:vAlign w:val="bottom"/>
            <w:hideMark/>
          </w:tcPr>
          <w:bookmarkEnd w:id="30"/>
          <w:p>
            <w:pPr>
              <w:rPr>
                <w:rFonts w:ascii="Calibri Light" w:hAnsi="Calibri Light" w:cs="Calibri Light"/>
                <w:sz w:val="22"/>
                <w:szCs w:val="22"/>
              </w:rPr>
            </w:pPr>
            <w:r>
              <w:rPr>
                <w:rFonts w:ascii="Calibri Light" w:hAnsi="Calibri Light" w:cs="Calibri Light"/>
                <w:sz w:val="22"/>
                <w:szCs w:val="22"/>
              </w:rPr>
              <w:t>Opis</w:t>
            </w:r>
          </w:p>
        </w:tc>
        <w:tc>
          <w:tcPr>
            <w:tcW w:w="1927"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927"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927"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70"/>
        </w:trPr>
        <w:tc>
          <w:tcPr>
            <w:tcW w:w="3768" w:type="dxa"/>
            <w:tcBorders>
              <w:top w:val="nil"/>
              <w:left w:val="nil"/>
              <w:bottom w:val="nil"/>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Prihod od redovnih kamata</w:t>
            </w:r>
          </w:p>
        </w:tc>
        <w:tc>
          <w:tcPr>
            <w:tcW w:w="1927"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1.068</w:t>
            </w:r>
          </w:p>
        </w:tc>
        <w:tc>
          <w:tcPr>
            <w:tcW w:w="192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954</w:t>
            </w:r>
          </w:p>
        </w:tc>
        <w:tc>
          <w:tcPr>
            <w:tcW w:w="192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89</w:t>
            </w:r>
          </w:p>
        </w:tc>
      </w:tr>
      <w:tr>
        <w:trPr>
          <w:trHeight w:val="270"/>
        </w:trPr>
        <w:tc>
          <w:tcPr>
            <w:tcW w:w="3768"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Prihod od tečajnih razlika</w:t>
            </w:r>
          </w:p>
        </w:tc>
        <w:tc>
          <w:tcPr>
            <w:tcW w:w="1927"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2.121</w:t>
            </w:r>
          </w:p>
        </w:tc>
        <w:tc>
          <w:tcPr>
            <w:tcW w:w="1927"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4.535</w:t>
            </w:r>
          </w:p>
        </w:tc>
        <w:tc>
          <w:tcPr>
            <w:tcW w:w="1927"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214</w:t>
            </w:r>
          </w:p>
        </w:tc>
      </w:tr>
      <w:tr>
        <w:trPr>
          <w:trHeight w:val="270"/>
        </w:trPr>
        <w:tc>
          <w:tcPr>
            <w:tcW w:w="3768" w:type="dxa"/>
            <w:tcBorders>
              <w:top w:val="nil"/>
              <w:left w:val="nil"/>
              <w:bottom w:val="nil"/>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Ukupno</w:t>
            </w:r>
          </w:p>
        </w:tc>
        <w:tc>
          <w:tcPr>
            <w:tcW w:w="1927"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3.189</w:t>
            </w:r>
          </w:p>
        </w:tc>
        <w:tc>
          <w:tcPr>
            <w:tcW w:w="192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5.489</w:t>
            </w:r>
          </w:p>
        </w:tc>
        <w:tc>
          <w:tcPr>
            <w:tcW w:w="192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172</w:t>
            </w:r>
          </w:p>
        </w:tc>
      </w:tr>
    </w:tbl>
    <w:p>
      <w:pPr>
        <w:jc w:val="both"/>
        <w:rPr>
          <w:rFonts w:ascii="Calibri Light" w:hAnsi="Calibri Light" w:cs="Calibri Light"/>
          <w:sz w:val="22"/>
          <w:szCs w:val="22"/>
        </w:rPr>
      </w:pPr>
    </w:p>
    <w:p>
      <w:pPr>
        <w:jc w:val="both"/>
        <w:rPr>
          <w:rFonts w:ascii="Calibri Light" w:hAnsi="Calibri Light" w:cs="Calibri Light"/>
          <w:b/>
          <w:sz w:val="22"/>
          <w:szCs w:val="22"/>
          <w:u w:val="single"/>
        </w:rPr>
      </w:pPr>
      <w:r>
        <w:rPr>
          <w:rFonts w:ascii="Calibri Light" w:hAnsi="Calibri Light" w:cs="Calibri Light"/>
          <w:b/>
          <w:sz w:val="22"/>
          <w:szCs w:val="22"/>
          <w:u w:val="single"/>
        </w:rPr>
        <w:t>3.4. FINANCIJSKI RASHODI</w:t>
      </w:r>
    </w:p>
    <w:p>
      <w:pPr>
        <w:rPr>
          <w:rFonts w:ascii="Calibri Light" w:hAnsi="Calibri Light" w:cs="Calibri Light"/>
          <w:sz w:val="22"/>
          <w:szCs w:val="22"/>
        </w:rPr>
      </w:pPr>
    </w:p>
    <w:p>
      <w:pPr>
        <w:spacing w:line="240" w:lineRule="atLeast"/>
        <w:ind w:left="90" w:hanging="90"/>
        <w:jc w:val="both"/>
        <w:rPr>
          <w:rFonts w:ascii="Calibri Light" w:hAnsi="Calibri Light" w:cs="Calibri Light"/>
          <w:b/>
          <w:sz w:val="22"/>
          <w:szCs w:val="22"/>
          <w:u w:val="single"/>
        </w:rPr>
      </w:pPr>
      <w:r>
        <w:rPr>
          <w:rFonts w:ascii="Calibri Light" w:hAnsi="Calibri Light" w:cs="Calibri Light"/>
          <w:b/>
          <w:sz w:val="22"/>
          <w:szCs w:val="22"/>
          <w:u w:val="single"/>
        </w:rPr>
        <w:t>3.4.1. Rashodi od kamata</w:t>
      </w:r>
    </w:p>
    <w:p>
      <w:pPr>
        <w:jc w:val="both"/>
        <w:rPr>
          <w:rFonts w:ascii="Calibri Light" w:hAnsi="Calibri Light" w:cs="Calibri Light"/>
          <w:sz w:val="22"/>
          <w:szCs w:val="22"/>
        </w:rPr>
      </w:pPr>
      <w:r>
        <w:rPr>
          <w:rFonts w:ascii="Calibri Light" w:hAnsi="Calibri Light" w:cs="Calibri Light"/>
          <w:sz w:val="22"/>
          <w:szCs w:val="22"/>
        </w:rPr>
        <w:t>Ugovori o financijskom leasingu za nabavu imovine ugovoreni su:</w:t>
      </w:r>
    </w:p>
    <w:p>
      <w:pPr>
        <w:pStyle w:val="ListParagraph"/>
        <w:numPr>
          <w:ilvl w:val="0"/>
          <w:numId w:val="3"/>
        </w:numPr>
        <w:jc w:val="both"/>
        <w:rPr>
          <w:rFonts w:ascii="Calibri Light" w:hAnsi="Calibri Light" w:cs="Calibri Light"/>
          <w:sz w:val="22"/>
          <w:szCs w:val="22"/>
        </w:rPr>
      </w:pPr>
      <w:r>
        <w:rPr>
          <w:rFonts w:ascii="Calibri Light" w:hAnsi="Calibri Light" w:cs="Calibri Light"/>
          <w:sz w:val="22"/>
          <w:szCs w:val="22"/>
        </w:rPr>
        <w:t xml:space="preserve">Raiffeisen Leasing po kamatnoj stopi 3,25%, </w:t>
      </w:r>
    </w:p>
    <w:p>
      <w:pPr>
        <w:pStyle w:val="ListParagraph"/>
        <w:numPr>
          <w:ilvl w:val="0"/>
          <w:numId w:val="3"/>
        </w:numPr>
        <w:jc w:val="both"/>
        <w:rPr>
          <w:rFonts w:ascii="Calibri Light" w:hAnsi="Calibri Light" w:cs="Calibri Light"/>
          <w:sz w:val="22"/>
          <w:szCs w:val="22"/>
        </w:rPr>
      </w:pPr>
      <w:r>
        <w:rPr>
          <w:rFonts w:ascii="Calibri Light" w:hAnsi="Calibri Light" w:cs="Calibri Light"/>
          <w:sz w:val="22"/>
          <w:szCs w:val="22"/>
        </w:rPr>
        <w:t>OTP leasing po kamatnoj stopi 3,75% i</w:t>
      </w:r>
    </w:p>
    <w:p>
      <w:pPr>
        <w:pStyle w:val="ListParagraph"/>
        <w:numPr>
          <w:ilvl w:val="0"/>
          <w:numId w:val="3"/>
        </w:numPr>
        <w:jc w:val="both"/>
        <w:rPr>
          <w:rFonts w:ascii="Calibri Light" w:hAnsi="Calibri Light" w:cs="Calibri Light"/>
          <w:sz w:val="22"/>
          <w:szCs w:val="22"/>
        </w:rPr>
      </w:pPr>
      <w:r>
        <w:rPr>
          <w:rFonts w:ascii="Calibri Light" w:hAnsi="Calibri Light" w:cs="Calibri Light"/>
          <w:sz w:val="22"/>
          <w:szCs w:val="22"/>
        </w:rPr>
        <w:t>PBZ leasing po kamatnoj stopi 3,50%.</w:t>
      </w:r>
    </w:p>
    <w:p>
      <w:pPr>
        <w:jc w:val="both"/>
        <w:rPr>
          <w:rFonts w:ascii="Calibri Light" w:hAnsi="Calibri Light" w:cs="Calibri Light"/>
          <w:sz w:val="22"/>
          <w:szCs w:val="22"/>
        </w:rPr>
      </w:pPr>
      <w:r>
        <w:rPr>
          <w:rFonts w:ascii="Calibri Light" w:hAnsi="Calibri Light" w:cs="Calibri Light"/>
          <w:sz w:val="22"/>
          <w:szCs w:val="22"/>
        </w:rPr>
        <w:t>Zatezne kamate su kamate obračunate zbog zakašnjenja u roku plaćanja.</w:t>
      </w:r>
    </w:p>
    <w:p>
      <w:pPr>
        <w:jc w:val="both"/>
        <w:rPr>
          <w:rFonts w:ascii="Calibri Light" w:hAnsi="Calibri Light" w:cs="Calibri Light"/>
          <w:sz w:val="22"/>
          <w:szCs w:val="22"/>
        </w:rPr>
      </w:pPr>
    </w:p>
    <w:tbl>
      <w:tblPr>
        <w:tblW w:w="9573" w:type="dxa"/>
        <w:tblLook w:val="04A0" w:firstRow="1" w:lastRow="0" w:firstColumn="1" w:lastColumn="0" w:noHBand="0" w:noVBand="1"/>
      </w:tblPr>
      <w:tblGrid>
        <w:gridCol w:w="3777"/>
        <w:gridCol w:w="1932"/>
        <w:gridCol w:w="1932"/>
        <w:gridCol w:w="1932"/>
      </w:tblGrid>
      <w:tr>
        <w:trPr>
          <w:trHeight w:val="268"/>
        </w:trPr>
        <w:tc>
          <w:tcPr>
            <w:tcW w:w="3777"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Opis</w:t>
            </w:r>
          </w:p>
        </w:tc>
        <w:tc>
          <w:tcPr>
            <w:tcW w:w="1932"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31.12.2021.</w:t>
            </w:r>
          </w:p>
        </w:tc>
        <w:tc>
          <w:tcPr>
            <w:tcW w:w="1932"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932"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68"/>
        </w:trPr>
        <w:tc>
          <w:tcPr>
            <w:tcW w:w="3777" w:type="dxa"/>
            <w:tcBorders>
              <w:top w:val="nil"/>
              <w:left w:val="nil"/>
              <w:bottom w:val="nil"/>
              <w:right w:val="nil"/>
            </w:tcBorders>
            <w:shd w:val="clear" w:color="auto" w:fill="auto"/>
            <w:noWrap/>
            <w:vAlign w:val="bottom"/>
          </w:tcPr>
          <w:p>
            <w:pPr>
              <w:rPr>
                <w:rFonts w:ascii="Calibri Light" w:hAnsi="Calibri Light" w:cs="Calibri Light"/>
                <w:sz w:val="22"/>
                <w:szCs w:val="22"/>
              </w:rPr>
            </w:pPr>
            <w:r>
              <w:rPr>
                <w:rFonts w:ascii="Calibri Light" w:hAnsi="Calibri Light" w:cs="Calibri Light"/>
                <w:sz w:val="22"/>
                <w:szCs w:val="22"/>
              </w:rPr>
              <w:t>Kamate na kredite leasing društva</w:t>
            </w:r>
          </w:p>
        </w:tc>
        <w:tc>
          <w:tcPr>
            <w:tcW w:w="193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27.837</w:t>
            </w:r>
          </w:p>
        </w:tc>
        <w:tc>
          <w:tcPr>
            <w:tcW w:w="193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66.467</w:t>
            </w:r>
          </w:p>
        </w:tc>
        <w:tc>
          <w:tcPr>
            <w:tcW w:w="193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239</w:t>
            </w:r>
          </w:p>
        </w:tc>
      </w:tr>
      <w:tr>
        <w:trPr>
          <w:trHeight w:val="268"/>
        </w:trPr>
        <w:tc>
          <w:tcPr>
            <w:tcW w:w="3777" w:type="dxa"/>
            <w:tcBorders>
              <w:top w:val="nil"/>
              <w:left w:val="nil"/>
              <w:right w:val="nil"/>
            </w:tcBorders>
            <w:shd w:val="clear" w:color="auto" w:fill="auto"/>
            <w:noWrap/>
            <w:vAlign w:val="bottom"/>
          </w:tcPr>
          <w:p>
            <w:pPr>
              <w:rPr>
                <w:rFonts w:ascii="Calibri Light" w:hAnsi="Calibri Light" w:cs="Calibri Light"/>
                <w:sz w:val="22"/>
                <w:szCs w:val="22"/>
              </w:rPr>
            </w:pPr>
            <w:r>
              <w:rPr>
                <w:rFonts w:ascii="Calibri Light" w:hAnsi="Calibri Light" w:cs="Calibri Light"/>
                <w:sz w:val="22"/>
                <w:szCs w:val="22"/>
              </w:rPr>
              <w:t>Zatezne kamate</w:t>
            </w:r>
          </w:p>
        </w:tc>
        <w:tc>
          <w:tcPr>
            <w:tcW w:w="193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9</w:t>
            </w:r>
          </w:p>
        </w:tc>
        <w:tc>
          <w:tcPr>
            <w:tcW w:w="193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28</w:t>
            </w:r>
          </w:p>
        </w:tc>
        <w:tc>
          <w:tcPr>
            <w:tcW w:w="193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307</w:t>
            </w:r>
          </w:p>
        </w:tc>
      </w:tr>
      <w:tr>
        <w:trPr>
          <w:trHeight w:val="268"/>
        </w:trPr>
        <w:tc>
          <w:tcPr>
            <w:tcW w:w="3777" w:type="dxa"/>
            <w:tcBorders>
              <w:top w:val="nil"/>
              <w:left w:val="nil"/>
              <w:bottom w:val="single" w:sz="4" w:space="0" w:color="auto"/>
              <w:right w:val="nil"/>
            </w:tcBorders>
            <w:shd w:val="clear" w:color="auto" w:fill="auto"/>
            <w:noWrap/>
            <w:vAlign w:val="bottom"/>
          </w:tcPr>
          <w:p>
            <w:pPr>
              <w:rPr>
                <w:rFonts w:ascii="Calibri Light" w:hAnsi="Calibri Light" w:cs="Calibri Light"/>
                <w:sz w:val="22"/>
                <w:szCs w:val="22"/>
              </w:rPr>
            </w:pPr>
            <w:r>
              <w:rPr>
                <w:rFonts w:ascii="Calibri Light" w:hAnsi="Calibri Light" w:cs="Calibri Light"/>
                <w:sz w:val="22"/>
                <w:szCs w:val="22"/>
              </w:rPr>
              <w:t>Tečajne razlike iz kreditnih obveza</w:t>
            </w:r>
          </w:p>
        </w:tc>
        <w:tc>
          <w:tcPr>
            <w:tcW w:w="1932"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932"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0</w:t>
            </w:r>
          </w:p>
        </w:tc>
        <w:tc>
          <w:tcPr>
            <w:tcW w:w="1932"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0</w:t>
            </w:r>
          </w:p>
        </w:tc>
      </w:tr>
      <w:tr>
        <w:trPr>
          <w:trHeight w:val="268"/>
        </w:trPr>
        <w:tc>
          <w:tcPr>
            <w:tcW w:w="3777" w:type="dxa"/>
            <w:tcBorders>
              <w:top w:val="single" w:sz="4" w:space="0" w:color="auto"/>
              <w:left w:val="nil"/>
              <w:bottom w:val="nil"/>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Ukupno</w:t>
            </w:r>
          </w:p>
        </w:tc>
        <w:tc>
          <w:tcPr>
            <w:tcW w:w="1932" w:type="dxa"/>
            <w:tcBorders>
              <w:top w:val="nil"/>
              <w:left w:val="nil"/>
              <w:bottom w:val="nil"/>
              <w:right w:val="nil"/>
            </w:tcBorders>
            <w:shd w:val="clear" w:color="auto" w:fill="auto"/>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27.846</w:t>
            </w:r>
          </w:p>
        </w:tc>
        <w:tc>
          <w:tcPr>
            <w:tcW w:w="1932"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66.494</w:t>
            </w:r>
          </w:p>
        </w:tc>
        <w:tc>
          <w:tcPr>
            <w:tcW w:w="1932"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239</w:t>
            </w:r>
          </w:p>
        </w:tc>
      </w:tr>
    </w:tbl>
    <w:p>
      <w:pPr>
        <w:pStyle w:val="Heading1"/>
        <w:numPr>
          <w:ilvl w:val="0"/>
          <w:numId w:val="0"/>
        </w:numPr>
        <w:ind w:left="432" w:hanging="432"/>
        <w:jc w:val="both"/>
        <w:rPr>
          <w:rFonts w:ascii="Calibri Light" w:hAnsi="Calibri Light" w:cs="Calibri Light"/>
          <w:sz w:val="22"/>
          <w:szCs w:val="22"/>
          <w:u w:val="single"/>
        </w:rPr>
      </w:pPr>
      <w:r>
        <w:rPr>
          <w:rFonts w:ascii="Calibri Light" w:hAnsi="Calibri Light" w:cs="Calibri Light"/>
          <w:sz w:val="22"/>
          <w:szCs w:val="22"/>
          <w:u w:val="single"/>
        </w:rPr>
        <w:t>3.5. DOBIT/GUBITAK RAZDOBLJA</w:t>
      </w:r>
    </w:p>
    <w:tbl>
      <w:tblPr>
        <w:tblW w:w="9550" w:type="dxa"/>
        <w:tblLook w:val="04A0" w:firstRow="1" w:lastRow="0" w:firstColumn="1" w:lastColumn="0" w:noHBand="0" w:noVBand="1"/>
      </w:tblPr>
      <w:tblGrid>
        <w:gridCol w:w="3769"/>
        <w:gridCol w:w="1927"/>
        <w:gridCol w:w="1927"/>
        <w:gridCol w:w="1927"/>
      </w:tblGrid>
      <w:tr>
        <w:trPr>
          <w:trHeight w:val="259"/>
        </w:trPr>
        <w:tc>
          <w:tcPr>
            <w:tcW w:w="3769"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Opis</w:t>
            </w:r>
          </w:p>
        </w:tc>
        <w:tc>
          <w:tcPr>
            <w:tcW w:w="1927" w:type="dxa"/>
            <w:tcBorders>
              <w:top w:val="nil"/>
              <w:left w:val="nil"/>
              <w:bottom w:val="single" w:sz="4" w:space="0" w:color="auto"/>
              <w:right w:val="nil"/>
            </w:tcBorders>
            <w:vAlign w:val="bottom"/>
          </w:tcPr>
          <w:p>
            <w:pPr>
              <w:jc w:val="right"/>
              <w:rPr>
                <w:rFonts w:ascii="Calibri Light" w:hAnsi="Calibri Light" w:cs="Calibri Light"/>
                <w:sz w:val="22"/>
                <w:szCs w:val="22"/>
              </w:rPr>
            </w:pPr>
            <w:r>
              <w:rPr>
                <w:rFonts w:ascii="Calibri Light" w:hAnsi="Calibri Light" w:cs="Calibri Light"/>
                <w:sz w:val="22"/>
                <w:szCs w:val="22"/>
              </w:rPr>
              <w:t>31.12.2021.</w:t>
            </w:r>
          </w:p>
        </w:tc>
        <w:tc>
          <w:tcPr>
            <w:tcW w:w="1927" w:type="dxa"/>
            <w:tcBorders>
              <w:top w:val="nil"/>
              <w:left w:val="nil"/>
              <w:bottom w:val="single" w:sz="4" w:space="0" w:color="auto"/>
              <w:right w:val="nil"/>
            </w:tcBorders>
            <w:shd w:val="clear" w:color="auto" w:fill="auto"/>
            <w:noWrap/>
            <w:vAlign w:val="center"/>
            <w:hideMark/>
          </w:tcPr>
          <w:p>
            <w:pPr>
              <w:jc w:val="right"/>
              <w:rPr>
                <w:rFonts w:ascii="Calibri Light" w:hAnsi="Calibri Light" w:cs="Calibri Light"/>
                <w:color w:val="000000"/>
                <w:sz w:val="22"/>
                <w:szCs w:val="22"/>
              </w:rPr>
            </w:pPr>
            <w:r>
              <w:rPr>
                <w:rFonts w:ascii="Calibri Light" w:hAnsi="Calibri Light" w:cs="Calibri Light"/>
                <w:color w:val="000000"/>
                <w:sz w:val="22"/>
                <w:szCs w:val="22"/>
              </w:rPr>
              <w:t>31.12.2022.</w:t>
            </w:r>
          </w:p>
        </w:tc>
        <w:tc>
          <w:tcPr>
            <w:tcW w:w="1927" w:type="dxa"/>
            <w:tcBorders>
              <w:top w:val="nil"/>
              <w:left w:val="nil"/>
              <w:bottom w:val="single" w:sz="4" w:space="0" w:color="auto"/>
              <w:right w:val="nil"/>
            </w:tcBorders>
            <w:shd w:val="clear" w:color="auto" w:fill="auto"/>
            <w:noWrap/>
            <w:vAlign w:val="center"/>
            <w:hideMark/>
          </w:tcPr>
          <w:p>
            <w:pPr>
              <w:jc w:val="center"/>
              <w:rPr>
                <w:rFonts w:ascii="Calibri Light" w:hAnsi="Calibri Light" w:cs="Calibri Light"/>
                <w:color w:val="000000"/>
                <w:sz w:val="22"/>
                <w:szCs w:val="22"/>
              </w:rPr>
            </w:pPr>
            <w:r>
              <w:rPr>
                <w:rFonts w:ascii="Calibri Light" w:hAnsi="Calibri Light" w:cs="Calibri Light"/>
                <w:color w:val="000000"/>
                <w:sz w:val="22"/>
                <w:szCs w:val="22"/>
              </w:rPr>
              <w:t>Index 22/21</w:t>
            </w:r>
          </w:p>
        </w:tc>
      </w:tr>
      <w:tr>
        <w:trPr>
          <w:trHeight w:val="259"/>
        </w:trPr>
        <w:tc>
          <w:tcPr>
            <w:tcW w:w="3769" w:type="dxa"/>
            <w:tcBorders>
              <w:top w:val="nil"/>
              <w:left w:val="nil"/>
              <w:bottom w:val="nil"/>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Poslovni prihodi</w:t>
            </w:r>
          </w:p>
        </w:tc>
        <w:tc>
          <w:tcPr>
            <w:tcW w:w="1927" w:type="dxa"/>
            <w:tcBorders>
              <w:top w:val="nil"/>
              <w:left w:val="nil"/>
              <w:bottom w:val="nil"/>
              <w:right w:val="nil"/>
            </w:tcBorders>
            <w:vAlign w:val="bottom"/>
          </w:tcPr>
          <w:p>
            <w:pPr>
              <w:jc w:val="right"/>
              <w:rPr>
                <w:rFonts w:ascii="Calibri Light" w:hAnsi="Calibri Light" w:cs="Calibri Light"/>
                <w:sz w:val="22"/>
                <w:szCs w:val="22"/>
              </w:rPr>
            </w:pPr>
            <w:r>
              <w:rPr>
                <w:rFonts w:ascii="Calibri Light" w:hAnsi="Calibri Light" w:cs="Calibri Light"/>
                <w:sz w:val="22"/>
                <w:szCs w:val="22"/>
              </w:rPr>
              <w:t>9.207.432</w:t>
            </w:r>
          </w:p>
        </w:tc>
        <w:tc>
          <w:tcPr>
            <w:tcW w:w="192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11.847.730</w:t>
            </w:r>
          </w:p>
        </w:tc>
        <w:tc>
          <w:tcPr>
            <w:tcW w:w="192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129</w:t>
            </w:r>
          </w:p>
        </w:tc>
      </w:tr>
      <w:tr>
        <w:trPr>
          <w:trHeight w:val="259"/>
        </w:trPr>
        <w:tc>
          <w:tcPr>
            <w:tcW w:w="3769"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Poslovni rashodi</w:t>
            </w:r>
          </w:p>
        </w:tc>
        <w:tc>
          <w:tcPr>
            <w:tcW w:w="1927" w:type="dxa"/>
            <w:tcBorders>
              <w:top w:val="nil"/>
              <w:left w:val="nil"/>
              <w:bottom w:val="single" w:sz="4" w:space="0" w:color="auto"/>
              <w:right w:val="nil"/>
            </w:tcBorders>
            <w:vAlign w:val="bottom"/>
          </w:tcPr>
          <w:p>
            <w:pPr>
              <w:jc w:val="right"/>
              <w:rPr>
                <w:rFonts w:ascii="Calibri Light" w:hAnsi="Calibri Light" w:cs="Calibri Light"/>
                <w:sz w:val="22"/>
                <w:szCs w:val="22"/>
              </w:rPr>
            </w:pPr>
            <w:r>
              <w:rPr>
                <w:rFonts w:ascii="Calibri Light" w:hAnsi="Calibri Light" w:cs="Calibri Light"/>
                <w:sz w:val="22"/>
                <w:szCs w:val="22"/>
              </w:rPr>
              <w:t>9.112.578</w:t>
            </w:r>
          </w:p>
        </w:tc>
        <w:tc>
          <w:tcPr>
            <w:tcW w:w="1927"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11.225.056</w:t>
            </w:r>
          </w:p>
        </w:tc>
        <w:tc>
          <w:tcPr>
            <w:tcW w:w="1927"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123</w:t>
            </w:r>
          </w:p>
        </w:tc>
      </w:tr>
      <w:tr>
        <w:trPr>
          <w:trHeight w:val="259"/>
        </w:trPr>
        <w:tc>
          <w:tcPr>
            <w:tcW w:w="3769"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Dobit iz poslovnih aktivnosti</w:t>
            </w:r>
          </w:p>
        </w:tc>
        <w:tc>
          <w:tcPr>
            <w:tcW w:w="1927" w:type="dxa"/>
            <w:tcBorders>
              <w:top w:val="nil"/>
              <w:left w:val="nil"/>
              <w:bottom w:val="single" w:sz="4" w:space="0" w:color="auto"/>
              <w:right w:val="nil"/>
            </w:tcBorders>
            <w:vAlign w:val="bottom"/>
          </w:tcPr>
          <w:p>
            <w:pPr>
              <w:jc w:val="right"/>
              <w:rPr>
                <w:rFonts w:ascii="Calibri Light" w:hAnsi="Calibri Light" w:cs="Calibri Light"/>
                <w:sz w:val="22"/>
                <w:szCs w:val="22"/>
              </w:rPr>
            </w:pPr>
            <w:r>
              <w:rPr>
                <w:rFonts w:ascii="Calibri Light" w:hAnsi="Calibri Light" w:cs="Calibri Light"/>
                <w:sz w:val="22"/>
                <w:szCs w:val="22"/>
              </w:rPr>
              <w:t>94.855</w:t>
            </w:r>
          </w:p>
        </w:tc>
        <w:tc>
          <w:tcPr>
            <w:tcW w:w="1927"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622.675</w:t>
            </w:r>
          </w:p>
        </w:tc>
        <w:tc>
          <w:tcPr>
            <w:tcW w:w="1927"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656</w:t>
            </w:r>
          </w:p>
        </w:tc>
      </w:tr>
      <w:tr>
        <w:trPr>
          <w:trHeight w:val="259"/>
        </w:trPr>
        <w:tc>
          <w:tcPr>
            <w:tcW w:w="3769" w:type="dxa"/>
            <w:tcBorders>
              <w:top w:val="nil"/>
              <w:left w:val="nil"/>
              <w:bottom w:val="nil"/>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Financijski prihodi</w:t>
            </w:r>
          </w:p>
        </w:tc>
        <w:tc>
          <w:tcPr>
            <w:tcW w:w="1927" w:type="dxa"/>
            <w:tcBorders>
              <w:top w:val="nil"/>
              <w:left w:val="nil"/>
              <w:bottom w:val="nil"/>
              <w:right w:val="nil"/>
            </w:tcBorders>
            <w:vAlign w:val="bottom"/>
          </w:tcPr>
          <w:p>
            <w:pPr>
              <w:jc w:val="right"/>
              <w:rPr>
                <w:rFonts w:ascii="Calibri Light" w:hAnsi="Calibri Light" w:cs="Calibri Light"/>
                <w:sz w:val="22"/>
                <w:szCs w:val="22"/>
              </w:rPr>
            </w:pPr>
            <w:r>
              <w:rPr>
                <w:rFonts w:ascii="Calibri Light" w:hAnsi="Calibri Light" w:cs="Calibri Light"/>
                <w:sz w:val="22"/>
                <w:szCs w:val="22"/>
              </w:rPr>
              <w:t>3.190</w:t>
            </w:r>
          </w:p>
        </w:tc>
        <w:tc>
          <w:tcPr>
            <w:tcW w:w="192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5.489</w:t>
            </w:r>
          </w:p>
        </w:tc>
        <w:tc>
          <w:tcPr>
            <w:tcW w:w="192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172</w:t>
            </w:r>
          </w:p>
        </w:tc>
      </w:tr>
      <w:tr>
        <w:trPr>
          <w:trHeight w:val="259"/>
        </w:trPr>
        <w:tc>
          <w:tcPr>
            <w:tcW w:w="3769"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Financijski rashodi</w:t>
            </w:r>
          </w:p>
        </w:tc>
        <w:tc>
          <w:tcPr>
            <w:tcW w:w="1927" w:type="dxa"/>
            <w:tcBorders>
              <w:top w:val="nil"/>
              <w:left w:val="nil"/>
              <w:bottom w:val="single" w:sz="4" w:space="0" w:color="auto"/>
              <w:right w:val="nil"/>
            </w:tcBorders>
            <w:vAlign w:val="bottom"/>
          </w:tcPr>
          <w:p>
            <w:pPr>
              <w:jc w:val="right"/>
              <w:rPr>
                <w:rFonts w:ascii="Calibri Light" w:hAnsi="Calibri Light" w:cs="Calibri Light"/>
                <w:sz w:val="22"/>
                <w:szCs w:val="22"/>
              </w:rPr>
            </w:pPr>
            <w:r>
              <w:rPr>
                <w:rFonts w:ascii="Calibri Light" w:hAnsi="Calibri Light" w:cs="Calibri Light"/>
                <w:sz w:val="22"/>
                <w:szCs w:val="22"/>
              </w:rPr>
              <w:t>27.846</w:t>
            </w:r>
          </w:p>
        </w:tc>
        <w:tc>
          <w:tcPr>
            <w:tcW w:w="1927"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66.494</w:t>
            </w:r>
          </w:p>
        </w:tc>
        <w:tc>
          <w:tcPr>
            <w:tcW w:w="1927"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239</w:t>
            </w:r>
          </w:p>
        </w:tc>
      </w:tr>
      <w:tr>
        <w:trPr>
          <w:trHeight w:val="259"/>
        </w:trPr>
        <w:tc>
          <w:tcPr>
            <w:tcW w:w="3769"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Dobit iz financijskih aktivnosti</w:t>
            </w:r>
          </w:p>
        </w:tc>
        <w:tc>
          <w:tcPr>
            <w:tcW w:w="1927" w:type="dxa"/>
            <w:tcBorders>
              <w:top w:val="nil"/>
              <w:left w:val="nil"/>
              <w:bottom w:val="single" w:sz="4" w:space="0" w:color="auto"/>
              <w:right w:val="nil"/>
            </w:tcBorders>
            <w:vAlign w:val="bottom"/>
          </w:tcPr>
          <w:p>
            <w:pPr>
              <w:jc w:val="right"/>
              <w:rPr>
                <w:rFonts w:ascii="Calibri Light" w:hAnsi="Calibri Light" w:cs="Calibri Light"/>
                <w:sz w:val="22"/>
                <w:szCs w:val="22"/>
              </w:rPr>
            </w:pPr>
            <w:r>
              <w:rPr>
                <w:rFonts w:ascii="Calibri Light" w:hAnsi="Calibri Light" w:cs="Calibri Light"/>
                <w:sz w:val="22"/>
                <w:szCs w:val="22"/>
              </w:rPr>
              <w:t>-24.656</w:t>
            </w:r>
          </w:p>
        </w:tc>
        <w:tc>
          <w:tcPr>
            <w:tcW w:w="1927" w:type="dxa"/>
            <w:tcBorders>
              <w:top w:val="nil"/>
              <w:left w:val="nil"/>
              <w:bottom w:val="single" w:sz="4" w:space="0" w:color="auto"/>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-61.005</w:t>
            </w:r>
          </w:p>
        </w:tc>
        <w:tc>
          <w:tcPr>
            <w:tcW w:w="1927" w:type="dxa"/>
            <w:tcBorders>
              <w:top w:val="nil"/>
              <w:left w:val="nil"/>
              <w:bottom w:val="single" w:sz="4" w:space="0" w:color="auto"/>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247</w:t>
            </w:r>
          </w:p>
        </w:tc>
      </w:tr>
      <w:tr>
        <w:trPr>
          <w:trHeight w:val="259"/>
        </w:trPr>
        <w:tc>
          <w:tcPr>
            <w:tcW w:w="3769" w:type="dxa"/>
            <w:tcBorders>
              <w:top w:val="nil"/>
              <w:left w:val="nil"/>
              <w:bottom w:val="nil"/>
              <w:right w:val="nil"/>
            </w:tcBorders>
            <w:shd w:val="clear" w:color="auto" w:fill="auto"/>
            <w:noWrap/>
            <w:vAlign w:val="bottom"/>
            <w:hideMark/>
          </w:tcPr>
          <w:p>
            <w:pPr>
              <w:rPr>
                <w:rFonts w:ascii="Calibri Light" w:hAnsi="Calibri Light" w:cs="Calibri Light"/>
                <w:sz w:val="22"/>
                <w:szCs w:val="22"/>
              </w:rPr>
            </w:pPr>
            <w:r>
              <w:rPr>
                <w:rFonts w:ascii="Calibri Light" w:hAnsi="Calibri Light" w:cs="Calibri Light"/>
                <w:sz w:val="22"/>
                <w:szCs w:val="22"/>
              </w:rPr>
              <w:t>Dobit tekuće godine</w:t>
            </w:r>
          </w:p>
        </w:tc>
        <w:tc>
          <w:tcPr>
            <w:tcW w:w="1927" w:type="dxa"/>
            <w:tcBorders>
              <w:top w:val="nil"/>
              <w:left w:val="nil"/>
              <w:bottom w:val="nil"/>
              <w:right w:val="nil"/>
            </w:tcBorders>
            <w:vAlign w:val="bottom"/>
          </w:tcPr>
          <w:p>
            <w:pPr>
              <w:jc w:val="right"/>
              <w:rPr>
                <w:rFonts w:ascii="Calibri Light" w:hAnsi="Calibri Light" w:cs="Calibri Light"/>
                <w:sz w:val="22"/>
                <w:szCs w:val="22"/>
              </w:rPr>
            </w:pPr>
            <w:r>
              <w:rPr>
                <w:rFonts w:ascii="Calibri Light" w:hAnsi="Calibri Light" w:cs="Calibri Light"/>
                <w:sz w:val="22"/>
                <w:szCs w:val="22"/>
              </w:rPr>
              <w:t>70.199</w:t>
            </w:r>
          </w:p>
        </w:tc>
        <w:tc>
          <w:tcPr>
            <w:tcW w:w="1927" w:type="dxa"/>
            <w:tcBorders>
              <w:top w:val="nil"/>
              <w:left w:val="nil"/>
              <w:bottom w:val="nil"/>
              <w:right w:val="nil"/>
            </w:tcBorders>
            <w:shd w:val="clear" w:color="auto" w:fill="auto"/>
            <w:noWrap/>
            <w:vAlign w:val="center"/>
          </w:tcPr>
          <w:p>
            <w:pPr>
              <w:jc w:val="right"/>
              <w:rPr>
                <w:rFonts w:ascii="Calibri Light" w:hAnsi="Calibri Light" w:cs="Calibri Light"/>
                <w:color w:val="000000"/>
                <w:sz w:val="22"/>
                <w:szCs w:val="22"/>
              </w:rPr>
            </w:pPr>
            <w:r>
              <w:rPr>
                <w:rFonts w:ascii="Calibri Light" w:hAnsi="Calibri Light" w:cs="Calibri Light"/>
                <w:color w:val="000000"/>
                <w:sz w:val="22"/>
                <w:szCs w:val="22"/>
              </w:rPr>
              <w:t>561.669</w:t>
            </w:r>
          </w:p>
        </w:tc>
        <w:tc>
          <w:tcPr>
            <w:tcW w:w="1927" w:type="dxa"/>
            <w:tcBorders>
              <w:top w:val="nil"/>
              <w:left w:val="nil"/>
              <w:bottom w:val="nil"/>
              <w:right w:val="nil"/>
            </w:tcBorders>
            <w:shd w:val="clear" w:color="auto" w:fill="auto"/>
            <w:noWrap/>
            <w:vAlign w:val="center"/>
          </w:tcPr>
          <w:p>
            <w:pPr>
              <w:jc w:val="center"/>
              <w:rPr>
                <w:rFonts w:ascii="Calibri Light" w:hAnsi="Calibri Light" w:cs="Calibri Light"/>
                <w:color w:val="000000"/>
                <w:sz w:val="22"/>
                <w:szCs w:val="22"/>
              </w:rPr>
            </w:pPr>
            <w:r>
              <w:rPr>
                <w:rFonts w:ascii="Calibri Light" w:hAnsi="Calibri Light" w:cs="Calibri Light"/>
                <w:color w:val="000000"/>
                <w:sz w:val="22"/>
                <w:szCs w:val="22"/>
              </w:rPr>
              <w:t>800</w:t>
            </w:r>
          </w:p>
        </w:tc>
      </w:tr>
    </w:tbl>
    <w:p>
      <w:pPr>
        <w:spacing w:line="254" w:lineRule="auto"/>
        <w:jc w:val="both"/>
        <w:rPr>
          <w:rFonts w:ascii="Calibri Light" w:eastAsia="Calibri" w:hAnsi="Calibri Light" w:cs="Calibri Light"/>
          <w:sz w:val="22"/>
          <w:szCs w:val="22"/>
        </w:rPr>
      </w:pPr>
    </w:p>
    <w:p>
      <w:pPr>
        <w:spacing w:line="254" w:lineRule="auto"/>
        <w:jc w:val="both"/>
        <w:rPr>
          <w:rFonts w:ascii="Calibri Light" w:eastAsia="Calibri" w:hAnsi="Calibri Light" w:cs="Calibri Light"/>
          <w:sz w:val="22"/>
          <w:szCs w:val="22"/>
        </w:rPr>
      </w:pPr>
      <w:r>
        <w:rPr>
          <w:rFonts w:ascii="Calibri Light" w:eastAsia="Calibri" w:hAnsi="Calibri Light" w:cs="Calibri Light"/>
          <w:sz w:val="22"/>
          <w:szCs w:val="22"/>
        </w:rPr>
        <w:t>Društvo je u 2022. godini ostvarilo dobit od 622.675 kuna iz poslovnih aktivnosti i gubitak od 61.005 kuna iz financijskih aktivnosti. Gubitak od financijskih aktivnosti odnosi se na kamate za otplatu lizing obveza. Ukupno ostvarena dobit tekuće godine iznosi 561.669 kuna.</w:t>
      </w:r>
    </w:p>
    <w:p>
      <w:pPr>
        <w:spacing w:line="254" w:lineRule="auto"/>
        <w:jc w:val="both"/>
        <w:rPr>
          <w:rFonts w:ascii="Calibri Light" w:eastAsia="Calibri" w:hAnsi="Calibri Light" w:cs="Calibri Light"/>
          <w:sz w:val="22"/>
          <w:szCs w:val="22"/>
        </w:rPr>
      </w:pPr>
    </w:p>
    <w:p>
      <w:pPr>
        <w:pStyle w:val="Heading1"/>
        <w:numPr>
          <w:ilvl w:val="0"/>
          <w:numId w:val="0"/>
        </w:numPr>
        <w:spacing w:after="0"/>
        <w:ind w:left="432" w:hanging="432"/>
        <w:jc w:val="both"/>
        <w:rPr>
          <w:rFonts w:ascii="Calibri Light" w:hAnsi="Calibri Light" w:cs="Calibri Light"/>
          <w:sz w:val="22"/>
          <w:szCs w:val="22"/>
          <w:u w:val="single"/>
        </w:rPr>
      </w:pPr>
      <w:r>
        <w:rPr>
          <w:rFonts w:ascii="Calibri Light" w:hAnsi="Calibri Light" w:cs="Calibri Light"/>
          <w:sz w:val="22"/>
          <w:szCs w:val="22"/>
          <w:u w:val="single"/>
        </w:rPr>
        <w:lastRenderedPageBreak/>
        <w:t>3.6. POREZ NA DOBIT</w:t>
      </w:r>
    </w:p>
    <w:p>
      <w:pPr>
        <w:rPr>
          <w:rFonts w:ascii="Calibri Light" w:hAnsi="Calibri Light" w:cs="Calibri Light"/>
        </w:rPr>
      </w:pPr>
    </w:p>
    <w:tbl>
      <w:tblPr>
        <w:tblW w:w="9666" w:type="dxa"/>
        <w:tblLayout w:type="fixed"/>
        <w:tblLook w:val="04A0" w:firstRow="1" w:lastRow="0" w:firstColumn="1" w:lastColumn="0" w:noHBand="0" w:noVBand="1"/>
      </w:tblPr>
      <w:tblGrid>
        <w:gridCol w:w="3312"/>
        <w:gridCol w:w="1059"/>
        <w:gridCol w:w="1059"/>
        <w:gridCol w:w="1059"/>
        <w:gridCol w:w="1059"/>
        <w:gridCol w:w="1059"/>
        <w:gridCol w:w="1059"/>
      </w:tblGrid>
      <w:tr>
        <w:trPr>
          <w:trHeight w:val="263"/>
        </w:trPr>
        <w:tc>
          <w:tcPr>
            <w:tcW w:w="3312" w:type="dxa"/>
            <w:tcBorders>
              <w:top w:val="nil"/>
              <w:left w:val="nil"/>
              <w:bottom w:val="single" w:sz="4" w:space="0" w:color="auto"/>
              <w:right w:val="nil"/>
            </w:tcBorders>
            <w:shd w:val="clear" w:color="auto" w:fill="auto"/>
            <w:noWrap/>
            <w:vAlign w:val="bottom"/>
            <w:hideMark/>
          </w:tcPr>
          <w:p>
            <w:pPr>
              <w:rPr>
                <w:rFonts w:ascii="Calibri Light" w:hAnsi="Calibri Light" w:cs="Calibri Light"/>
                <w:sz w:val="18"/>
                <w:szCs w:val="18"/>
              </w:rPr>
            </w:pPr>
            <w:r>
              <w:rPr>
                <w:rFonts w:ascii="Calibri Light" w:hAnsi="Calibri Light" w:cs="Calibri Light"/>
                <w:sz w:val="18"/>
                <w:szCs w:val="18"/>
              </w:rPr>
              <w:t>Opis</w:t>
            </w:r>
          </w:p>
        </w:tc>
        <w:tc>
          <w:tcPr>
            <w:tcW w:w="1059" w:type="dxa"/>
            <w:tcBorders>
              <w:bottom w:val="single" w:sz="4" w:space="0" w:color="auto"/>
            </w:tcBorders>
          </w:tcPr>
          <w:p>
            <w:pPr>
              <w:rPr>
                <w:rFonts w:ascii="Calibri Light" w:hAnsi="Calibri Light" w:cs="Calibri Light"/>
                <w:sz w:val="18"/>
                <w:szCs w:val="18"/>
              </w:rPr>
            </w:pPr>
            <w:r>
              <w:rPr>
                <w:rFonts w:ascii="Calibri Light" w:hAnsi="Calibri Light" w:cs="Calibri Light"/>
                <w:sz w:val="18"/>
                <w:szCs w:val="18"/>
              </w:rPr>
              <w:t>31.12.2017</w:t>
            </w:r>
          </w:p>
        </w:tc>
        <w:tc>
          <w:tcPr>
            <w:tcW w:w="1059" w:type="dxa"/>
            <w:tcBorders>
              <w:bottom w:val="single" w:sz="4" w:space="0" w:color="auto"/>
            </w:tcBorders>
            <w:noWrap/>
            <w:hideMark/>
          </w:tcPr>
          <w:p>
            <w:pPr>
              <w:rPr>
                <w:rFonts w:ascii="Calibri Light" w:hAnsi="Calibri Light" w:cs="Calibri Light"/>
                <w:sz w:val="18"/>
                <w:szCs w:val="18"/>
              </w:rPr>
            </w:pPr>
            <w:r>
              <w:rPr>
                <w:rFonts w:ascii="Calibri Light" w:hAnsi="Calibri Light" w:cs="Calibri Light"/>
                <w:sz w:val="18"/>
                <w:szCs w:val="18"/>
              </w:rPr>
              <w:t>31.12.2018</w:t>
            </w:r>
          </w:p>
        </w:tc>
        <w:tc>
          <w:tcPr>
            <w:tcW w:w="1059" w:type="dxa"/>
            <w:tcBorders>
              <w:bottom w:val="single" w:sz="4" w:space="0" w:color="auto"/>
            </w:tcBorders>
            <w:noWrap/>
            <w:hideMark/>
          </w:tcPr>
          <w:p>
            <w:pPr>
              <w:rPr>
                <w:rFonts w:ascii="Calibri Light" w:hAnsi="Calibri Light" w:cs="Calibri Light"/>
                <w:sz w:val="18"/>
                <w:szCs w:val="18"/>
              </w:rPr>
            </w:pPr>
            <w:r>
              <w:rPr>
                <w:rFonts w:ascii="Calibri Light" w:hAnsi="Calibri Light" w:cs="Calibri Light"/>
                <w:sz w:val="18"/>
                <w:szCs w:val="18"/>
              </w:rPr>
              <w:t>31.12.2019</w:t>
            </w:r>
          </w:p>
        </w:tc>
        <w:tc>
          <w:tcPr>
            <w:tcW w:w="1059" w:type="dxa"/>
            <w:tcBorders>
              <w:bottom w:val="single" w:sz="4" w:space="0" w:color="auto"/>
            </w:tcBorders>
          </w:tcPr>
          <w:p>
            <w:pPr>
              <w:rPr>
                <w:rFonts w:ascii="Calibri Light" w:hAnsi="Calibri Light" w:cs="Calibri Light"/>
                <w:sz w:val="18"/>
                <w:szCs w:val="18"/>
              </w:rPr>
            </w:pPr>
            <w:r>
              <w:rPr>
                <w:rFonts w:ascii="Calibri Light" w:hAnsi="Calibri Light" w:cs="Calibri Light"/>
                <w:sz w:val="18"/>
                <w:szCs w:val="18"/>
              </w:rPr>
              <w:t>31.12.2020</w:t>
            </w:r>
          </w:p>
        </w:tc>
        <w:tc>
          <w:tcPr>
            <w:tcW w:w="1059" w:type="dxa"/>
            <w:tcBorders>
              <w:bottom w:val="single" w:sz="4" w:space="0" w:color="auto"/>
            </w:tcBorders>
          </w:tcPr>
          <w:p>
            <w:pPr>
              <w:rPr>
                <w:rFonts w:ascii="Calibri Light" w:hAnsi="Calibri Light" w:cs="Calibri Light"/>
                <w:sz w:val="18"/>
                <w:szCs w:val="18"/>
              </w:rPr>
            </w:pPr>
            <w:r>
              <w:rPr>
                <w:rFonts w:ascii="Calibri Light" w:hAnsi="Calibri Light" w:cs="Calibri Light"/>
                <w:sz w:val="18"/>
                <w:szCs w:val="18"/>
              </w:rPr>
              <w:t>31.12.2021</w:t>
            </w:r>
          </w:p>
        </w:tc>
        <w:tc>
          <w:tcPr>
            <w:tcW w:w="1059"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31.12.2022</w:t>
            </w:r>
          </w:p>
        </w:tc>
      </w:tr>
      <w:tr>
        <w:trPr>
          <w:trHeight w:val="263"/>
        </w:trPr>
        <w:tc>
          <w:tcPr>
            <w:tcW w:w="3312" w:type="dxa"/>
            <w:tcBorders>
              <w:top w:val="nil"/>
              <w:left w:val="nil"/>
              <w:bottom w:val="nil"/>
              <w:right w:val="nil"/>
            </w:tcBorders>
            <w:shd w:val="clear" w:color="auto" w:fill="auto"/>
            <w:noWrap/>
            <w:vAlign w:val="bottom"/>
            <w:hideMark/>
          </w:tcPr>
          <w:p>
            <w:pPr>
              <w:rPr>
                <w:rFonts w:ascii="Calibri Light" w:hAnsi="Calibri Light" w:cs="Calibri Light"/>
                <w:sz w:val="18"/>
                <w:szCs w:val="18"/>
              </w:rPr>
            </w:pPr>
            <w:r>
              <w:rPr>
                <w:rFonts w:ascii="Calibri Light" w:hAnsi="Calibri Light" w:cs="Calibri Light"/>
                <w:sz w:val="18"/>
                <w:szCs w:val="18"/>
              </w:rPr>
              <w:t>Ukupni prihodi</w:t>
            </w:r>
          </w:p>
        </w:tc>
        <w:tc>
          <w:tcPr>
            <w:tcW w:w="1059" w:type="dxa"/>
            <w:tcBorders>
              <w:top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8.917.484</w:t>
            </w:r>
          </w:p>
        </w:tc>
        <w:tc>
          <w:tcPr>
            <w:tcW w:w="1059" w:type="dxa"/>
            <w:tcBorders>
              <w:top w:val="single" w:sz="4" w:space="0" w:color="auto"/>
            </w:tcBorders>
            <w:noWrap/>
            <w:hideMark/>
          </w:tcPr>
          <w:p>
            <w:pPr>
              <w:jc w:val="right"/>
              <w:rPr>
                <w:rFonts w:ascii="Calibri Light" w:hAnsi="Calibri Light" w:cs="Calibri Light"/>
                <w:sz w:val="18"/>
                <w:szCs w:val="18"/>
              </w:rPr>
            </w:pPr>
            <w:r>
              <w:rPr>
                <w:rFonts w:ascii="Calibri Light" w:hAnsi="Calibri Light" w:cs="Calibri Light"/>
                <w:sz w:val="18"/>
                <w:szCs w:val="18"/>
              </w:rPr>
              <w:t>9.382.015</w:t>
            </w:r>
          </w:p>
        </w:tc>
        <w:tc>
          <w:tcPr>
            <w:tcW w:w="1059" w:type="dxa"/>
            <w:tcBorders>
              <w:top w:val="single" w:sz="4" w:space="0" w:color="auto"/>
            </w:tcBorders>
            <w:noWrap/>
          </w:tcPr>
          <w:p>
            <w:pPr>
              <w:jc w:val="right"/>
              <w:rPr>
                <w:rFonts w:ascii="Calibri Light" w:hAnsi="Calibri Light" w:cs="Calibri Light"/>
                <w:sz w:val="18"/>
                <w:szCs w:val="18"/>
              </w:rPr>
            </w:pPr>
            <w:r>
              <w:rPr>
                <w:rFonts w:ascii="Calibri Light" w:hAnsi="Calibri Light" w:cs="Calibri Light"/>
                <w:sz w:val="18"/>
                <w:szCs w:val="18"/>
              </w:rPr>
              <w:t>9.156.497</w:t>
            </w:r>
          </w:p>
        </w:tc>
        <w:tc>
          <w:tcPr>
            <w:tcW w:w="1059" w:type="dxa"/>
            <w:tcBorders>
              <w:top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10.448.167</w:t>
            </w:r>
          </w:p>
        </w:tc>
        <w:tc>
          <w:tcPr>
            <w:tcW w:w="1059" w:type="dxa"/>
            <w:tcBorders>
              <w:top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9.210.622</w:t>
            </w:r>
          </w:p>
        </w:tc>
        <w:tc>
          <w:tcPr>
            <w:tcW w:w="1059" w:type="dxa"/>
            <w:tcBorders>
              <w:top w:val="nil"/>
              <w:left w:val="nil"/>
              <w:bottom w:val="nil"/>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11.853.220</w:t>
            </w:r>
          </w:p>
        </w:tc>
      </w:tr>
      <w:tr>
        <w:trPr>
          <w:trHeight w:val="263"/>
        </w:trPr>
        <w:tc>
          <w:tcPr>
            <w:tcW w:w="3312" w:type="dxa"/>
            <w:tcBorders>
              <w:top w:val="nil"/>
              <w:left w:val="nil"/>
              <w:bottom w:val="nil"/>
              <w:right w:val="nil"/>
            </w:tcBorders>
            <w:shd w:val="clear" w:color="auto" w:fill="auto"/>
            <w:noWrap/>
            <w:vAlign w:val="bottom"/>
            <w:hideMark/>
          </w:tcPr>
          <w:p>
            <w:pPr>
              <w:rPr>
                <w:rFonts w:ascii="Calibri Light" w:hAnsi="Calibri Light" w:cs="Calibri Light"/>
                <w:sz w:val="18"/>
                <w:szCs w:val="18"/>
              </w:rPr>
            </w:pPr>
            <w:r>
              <w:rPr>
                <w:rFonts w:ascii="Calibri Light" w:hAnsi="Calibri Light" w:cs="Calibri Light"/>
                <w:sz w:val="18"/>
                <w:szCs w:val="18"/>
              </w:rPr>
              <w:t>Ukupno rashodi</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10.800.965</w:t>
            </w:r>
          </w:p>
        </w:tc>
        <w:tc>
          <w:tcPr>
            <w:tcW w:w="1059" w:type="dxa"/>
            <w:noWrap/>
            <w:hideMark/>
          </w:tcPr>
          <w:p>
            <w:pPr>
              <w:jc w:val="right"/>
              <w:rPr>
                <w:rFonts w:ascii="Calibri Light" w:hAnsi="Calibri Light" w:cs="Calibri Light"/>
                <w:sz w:val="18"/>
                <w:szCs w:val="18"/>
              </w:rPr>
            </w:pPr>
            <w:r>
              <w:rPr>
                <w:rFonts w:ascii="Calibri Light" w:hAnsi="Calibri Light" w:cs="Calibri Light"/>
                <w:sz w:val="18"/>
                <w:szCs w:val="18"/>
              </w:rPr>
              <w:t>9.381.360</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9.000.532</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10.133.056</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9.140.423</w:t>
            </w:r>
          </w:p>
        </w:tc>
        <w:tc>
          <w:tcPr>
            <w:tcW w:w="1059" w:type="dxa"/>
            <w:tcBorders>
              <w:top w:val="nil"/>
              <w:left w:val="nil"/>
              <w:bottom w:val="nil"/>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11.291.550</w:t>
            </w:r>
          </w:p>
        </w:tc>
      </w:tr>
      <w:tr>
        <w:trPr>
          <w:trHeight w:val="263"/>
        </w:trPr>
        <w:tc>
          <w:tcPr>
            <w:tcW w:w="3312" w:type="dxa"/>
            <w:tcBorders>
              <w:top w:val="nil"/>
              <w:left w:val="nil"/>
              <w:bottom w:val="nil"/>
              <w:right w:val="nil"/>
            </w:tcBorders>
            <w:shd w:val="clear" w:color="auto" w:fill="auto"/>
            <w:noWrap/>
            <w:vAlign w:val="bottom"/>
            <w:hideMark/>
          </w:tcPr>
          <w:p>
            <w:pPr>
              <w:rPr>
                <w:rFonts w:ascii="Calibri Light" w:hAnsi="Calibri Light" w:cs="Calibri Light"/>
                <w:sz w:val="18"/>
                <w:szCs w:val="18"/>
              </w:rPr>
            </w:pPr>
            <w:r>
              <w:rPr>
                <w:rFonts w:ascii="Calibri Light" w:hAnsi="Calibri Light" w:cs="Calibri Light"/>
                <w:sz w:val="18"/>
                <w:szCs w:val="18"/>
              </w:rPr>
              <w:t>50% troškova reprezentacije</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32.006</w:t>
            </w:r>
          </w:p>
        </w:tc>
        <w:tc>
          <w:tcPr>
            <w:tcW w:w="1059" w:type="dxa"/>
            <w:noWrap/>
            <w:hideMark/>
          </w:tcPr>
          <w:p>
            <w:pPr>
              <w:jc w:val="right"/>
              <w:rPr>
                <w:rFonts w:ascii="Calibri Light" w:hAnsi="Calibri Light" w:cs="Calibri Light"/>
                <w:sz w:val="18"/>
                <w:szCs w:val="18"/>
              </w:rPr>
            </w:pPr>
            <w:r>
              <w:rPr>
                <w:rFonts w:ascii="Calibri Light" w:hAnsi="Calibri Light" w:cs="Calibri Light"/>
                <w:sz w:val="18"/>
                <w:szCs w:val="18"/>
              </w:rPr>
              <w:t>4.734</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2.826</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184</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1.300</w:t>
            </w:r>
          </w:p>
        </w:tc>
        <w:tc>
          <w:tcPr>
            <w:tcW w:w="1059" w:type="dxa"/>
            <w:tcBorders>
              <w:top w:val="nil"/>
              <w:left w:val="nil"/>
              <w:bottom w:val="nil"/>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6.646</w:t>
            </w:r>
          </w:p>
        </w:tc>
      </w:tr>
      <w:tr>
        <w:trPr>
          <w:trHeight w:val="263"/>
        </w:trPr>
        <w:tc>
          <w:tcPr>
            <w:tcW w:w="3312" w:type="dxa"/>
            <w:tcBorders>
              <w:top w:val="nil"/>
              <w:left w:val="nil"/>
              <w:bottom w:val="nil"/>
              <w:right w:val="nil"/>
            </w:tcBorders>
            <w:shd w:val="clear" w:color="auto" w:fill="auto"/>
            <w:noWrap/>
            <w:vAlign w:val="bottom"/>
          </w:tcPr>
          <w:p>
            <w:pPr>
              <w:rPr>
                <w:rFonts w:ascii="Calibri Light" w:hAnsi="Calibri Light" w:cs="Calibri Light"/>
                <w:sz w:val="18"/>
                <w:szCs w:val="18"/>
              </w:rPr>
            </w:pPr>
            <w:r>
              <w:rPr>
                <w:rFonts w:ascii="Calibri Light" w:hAnsi="Calibri Light" w:cs="Calibri Light"/>
                <w:sz w:val="18"/>
                <w:szCs w:val="18"/>
              </w:rPr>
              <w:t>Vrijedn.usklađenje i otpis potraživanja</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7.584</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5.432</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3.062</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1.431</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2.599</w:t>
            </w:r>
          </w:p>
        </w:tc>
        <w:tc>
          <w:tcPr>
            <w:tcW w:w="1059" w:type="dxa"/>
            <w:tcBorders>
              <w:top w:val="nil"/>
              <w:left w:val="nil"/>
              <w:bottom w:val="nil"/>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61.672</w:t>
            </w:r>
          </w:p>
        </w:tc>
      </w:tr>
      <w:tr>
        <w:trPr>
          <w:trHeight w:val="263"/>
        </w:trPr>
        <w:tc>
          <w:tcPr>
            <w:tcW w:w="3312" w:type="dxa"/>
            <w:tcBorders>
              <w:top w:val="nil"/>
              <w:left w:val="nil"/>
              <w:bottom w:val="nil"/>
              <w:right w:val="nil"/>
            </w:tcBorders>
            <w:shd w:val="clear" w:color="auto" w:fill="auto"/>
            <w:noWrap/>
            <w:vAlign w:val="bottom"/>
          </w:tcPr>
          <w:p>
            <w:pPr>
              <w:rPr>
                <w:rFonts w:ascii="Calibri Light" w:hAnsi="Calibri Light" w:cs="Calibri Light"/>
                <w:sz w:val="18"/>
                <w:szCs w:val="18"/>
              </w:rPr>
            </w:pPr>
            <w:r>
              <w:rPr>
                <w:rFonts w:ascii="Calibri Light" w:hAnsi="Calibri Light" w:cs="Calibri Light"/>
                <w:sz w:val="18"/>
                <w:szCs w:val="18"/>
              </w:rPr>
              <w:t>Troškovi rezerviranja</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25.000</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Borders>
              <w:top w:val="nil"/>
              <w:left w:val="nil"/>
              <w:bottom w:val="nil"/>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0,00</w:t>
            </w:r>
          </w:p>
        </w:tc>
      </w:tr>
      <w:tr>
        <w:trPr>
          <w:trHeight w:val="263"/>
        </w:trPr>
        <w:tc>
          <w:tcPr>
            <w:tcW w:w="3312" w:type="dxa"/>
            <w:tcBorders>
              <w:top w:val="nil"/>
              <w:left w:val="nil"/>
              <w:right w:val="nil"/>
            </w:tcBorders>
            <w:shd w:val="clear" w:color="auto" w:fill="auto"/>
            <w:noWrap/>
            <w:vAlign w:val="bottom"/>
            <w:hideMark/>
          </w:tcPr>
          <w:p>
            <w:pPr>
              <w:rPr>
                <w:rFonts w:ascii="Calibri Light" w:hAnsi="Calibri Light" w:cs="Calibri Light"/>
                <w:sz w:val="18"/>
                <w:szCs w:val="18"/>
              </w:rPr>
            </w:pPr>
            <w:r>
              <w:rPr>
                <w:rFonts w:ascii="Calibri Light" w:hAnsi="Calibri Light" w:cs="Calibri Light"/>
                <w:sz w:val="18"/>
                <w:szCs w:val="18"/>
              </w:rPr>
              <w:t>Državna potpora za obraz. i izobrazbu</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-33.619</w:t>
            </w:r>
          </w:p>
        </w:tc>
        <w:tc>
          <w:tcPr>
            <w:tcW w:w="1059" w:type="dxa"/>
            <w:noWrap/>
            <w:hideMark/>
          </w:tcPr>
          <w:p>
            <w:pPr>
              <w:jc w:val="right"/>
              <w:rPr>
                <w:rFonts w:ascii="Calibri Light" w:hAnsi="Calibri Light" w:cs="Calibri Light"/>
                <w:sz w:val="18"/>
                <w:szCs w:val="18"/>
              </w:rPr>
            </w:pPr>
            <w:r>
              <w:rPr>
                <w:rFonts w:ascii="Calibri Light" w:hAnsi="Calibri Light" w:cs="Calibri Light"/>
                <w:sz w:val="18"/>
                <w:szCs w:val="18"/>
              </w:rPr>
              <w:t>-29.423</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-35.793</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-11.682</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-10.962</w:t>
            </w:r>
          </w:p>
        </w:tc>
        <w:tc>
          <w:tcPr>
            <w:tcW w:w="1059" w:type="dxa"/>
            <w:tcBorders>
              <w:top w:val="nil"/>
              <w:left w:val="nil"/>
              <w:bottom w:val="nil"/>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-29.521</w:t>
            </w:r>
          </w:p>
        </w:tc>
      </w:tr>
      <w:tr>
        <w:trPr>
          <w:trHeight w:val="263"/>
        </w:trPr>
        <w:tc>
          <w:tcPr>
            <w:tcW w:w="3312" w:type="dxa"/>
            <w:tcBorders>
              <w:top w:val="nil"/>
              <w:left w:val="nil"/>
              <w:bottom w:val="nil"/>
              <w:right w:val="nil"/>
            </w:tcBorders>
            <w:shd w:val="clear" w:color="auto" w:fill="auto"/>
            <w:noWrap/>
            <w:vAlign w:val="bottom"/>
            <w:hideMark/>
          </w:tcPr>
          <w:p>
            <w:pPr>
              <w:rPr>
                <w:rFonts w:ascii="Calibri Light" w:hAnsi="Calibri Light" w:cs="Calibri Light"/>
                <w:sz w:val="18"/>
                <w:szCs w:val="18"/>
              </w:rPr>
            </w:pPr>
            <w:r>
              <w:rPr>
                <w:rFonts w:ascii="Calibri Light" w:hAnsi="Calibri Light" w:cs="Calibri Light"/>
                <w:sz w:val="18"/>
                <w:szCs w:val="18"/>
              </w:rPr>
              <w:t>Dobit/gubitak nakon poveć. i smanjenja</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-1.877.509</w:t>
            </w:r>
          </w:p>
        </w:tc>
        <w:tc>
          <w:tcPr>
            <w:tcW w:w="1059" w:type="dxa"/>
            <w:noWrap/>
            <w:hideMark/>
          </w:tcPr>
          <w:p>
            <w:pPr>
              <w:jc w:val="right"/>
              <w:rPr>
                <w:rFonts w:ascii="Calibri Light" w:hAnsi="Calibri Light" w:cs="Calibri Light"/>
                <w:sz w:val="18"/>
                <w:szCs w:val="18"/>
              </w:rPr>
            </w:pPr>
            <w:r>
              <w:rPr>
                <w:rFonts w:ascii="Calibri Light" w:hAnsi="Calibri Light" w:cs="Calibri Light"/>
                <w:sz w:val="18"/>
                <w:szCs w:val="18"/>
              </w:rPr>
              <w:t>-18.602</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151.061</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305.044</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63.137</w:t>
            </w:r>
          </w:p>
        </w:tc>
        <w:tc>
          <w:tcPr>
            <w:tcW w:w="1059" w:type="dxa"/>
            <w:tcBorders>
              <w:top w:val="nil"/>
              <w:left w:val="nil"/>
              <w:bottom w:val="nil"/>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600.467</w:t>
            </w:r>
          </w:p>
        </w:tc>
      </w:tr>
      <w:tr>
        <w:trPr>
          <w:trHeight w:val="263"/>
        </w:trPr>
        <w:tc>
          <w:tcPr>
            <w:tcW w:w="3312" w:type="dxa"/>
            <w:tcBorders>
              <w:top w:val="nil"/>
              <w:left w:val="nil"/>
              <w:bottom w:val="single" w:sz="4" w:space="0" w:color="auto"/>
              <w:right w:val="nil"/>
            </w:tcBorders>
            <w:shd w:val="clear" w:color="auto" w:fill="auto"/>
            <w:noWrap/>
            <w:vAlign w:val="bottom"/>
          </w:tcPr>
          <w:p>
            <w:pPr>
              <w:rPr>
                <w:rFonts w:ascii="Calibri Light" w:hAnsi="Calibri Light" w:cs="Calibri Light"/>
                <w:sz w:val="18"/>
                <w:szCs w:val="18"/>
              </w:rPr>
            </w:pPr>
            <w:r>
              <w:rPr>
                <w:rFonts w:ascii="Calibri Light" w:hAnsi="Calibri Light" w:cs="Calibri Light"/>
                <w:sz w:val="18"/>
                <w:szCs w:val="18"/>
              </w:rPr>
              <w:t>Preneseni porezni gubitak</w:t>
            </w:r>
          </w:p>
        </w:tc>
        <w:tc>
          <w:tcPr>
            <w:tcW w:w="1059" w:type="dxa"/>
            <w:tcBorders>
              <w:bottom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Borders>
              <w:bottom w:val="single" w:sz="4" w:space="0" w:color="auto"/>
            </w:tcBorders>
            <w:noWrap/>
          </w:tcPr>
          <w:p>
            <w:pPr>
              <w:jc w:val="right"/>
              <w:rPr>
                <w:rFonts w:ascii="Calibri Light" w:hAnsi="Calibri Light" w:cs="Calibri Light"/>
                <w:sz w:val="18"/>
                <w:szCs w:val="18"/>
              </w:rPr>
            </w:pPr>
            <w:r>
              <w:rPr>
                <w:rFonts w:ascii="Calibri Light" w:hAnsi="Calibri Light" w:cs="Calibri Light"/>
                <w:sz w:val="18"/>
                <w:szCs w:val="18"/>
              </w:rPr>
              <w:t>-1.877.509</w:t>
            </w:r>
          </w:p>
        </w:tc>
        <w:tc>
          <w:tcPr>
            <w:tcW w:w="1059" w:type="dxa"/>
            <w:tcBorders>
              <w:bottom w:val="single" w:sz="4" w:space="0" w:color="auto"/>
            </w:tcBorders>
            <w:noWrap/>
          </w:tcPr>
          <w:p>
            <w:pPr>
              <w:jc w:val="right"/>
              <w:rPr>
                <w:rFonts w:ascii="Calibri Light" w:hAnsi="Calibri Light" w:cs="Calibri Light"/>
                <w:sz w:val="18"/>
                <w:szCs w:val="18"/>
              </w:rPr>
            </w:pPr>
            <w:r>
              <w:rPr>
                <w:rFonts w:ascii="Calibri Light" w:hAnsi="Calibri Light" w:cs="Calibri Light"/>
                <w:sz w:val="18"/>
                <w:szCs w:val="18"/>
              </w:rPr>
              <w:t>-1.896.111</w:t>
            </w:r>
          </w:p>
        </w:tc>
        <w:tc>
          <w:tcPr>
            <w:tcW w:w="1059" w:type="dxa"/>
            <w:tcBorders>
              <w:bottom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-1.745.050</w:t>
            </w:r>
          </w:p>
        </w:tc>
        <w:tc>
          <w:tcPr>
            <w:tcW w:w="1059" w:type="dxa"/>
            <w:tcBorders>
              <w:bottom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-1.440.006</w:t>
            </w:r>
          </w:p>
        </w:tc>
        <w:tc>
          <w:tcPr>
            <w:tcW w:w="1059"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-1.376.869</w:t>
            </w:r>
          </w:p>
        </w:tc>
      </w:tr>
      <w:tr>
        <w:trPr>
          <w:trHeight w:val="263"/>
        </w:trPr>
        <w:tc>
          <w:tcPr>
            <w:tcW w:w="3312" w:type="dxa"/>
            <w:tcBorders>
              <w:top w:val="single" w:sz="4" w:space="0" w:color="auto"/>
              <w:left w:val="nil"/>
              <w:bottom w:val="single" w:sz="4" w:space="0" w:color="auto"/>
              <w:right w:val="nil"/>
            </w:tcBorders>
            <w:shd w:val="clear" w:color="auto" w:fill="auto"/>
            <w:noWrap/>
            <w:vAlign w:val="bottom"/>
          </w:tcPr>
          <w:p>
            <w:pPr>
              <w:rPr>
                <w:rFonts w:ascii="Calibri Light" w:hAnsi="Calibri Light" w:cs="Calibri Light"/>
                <w:sz w:val="18"/>
                <w:szCs w:val="18"/>
              </w:rPr>
            </w:pPr>
            <w:r>
              <w:rPr>
                <w:rFonts w:ascii="Calibri Light" w:hAnsi="Calibri Light" w:cs="Calibri Light"/>
                <w:sz w:val="18"/>
                <w:szCs w:val="18"/>
              </w:rPr>
              <w:t>Porezni gubitak za prijenos</w:t>
            </w:r>
          </w:p>
        </w:tc>
        <w:tc>
          <w:tcPr>
            <w:tcW w:w="1059" w:type="dxa"/>
            <w:tcBorders>
              <w:top w:val="single" w:sz="4" w:space="0" w:color="auto"/>
              <w:bottom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-1.877.509</w:t>
            </w:r>
          </w:p>
        </w:tc>
        <w:tc>
          <w:tcPr>
            <w:tcW w:w="1059" w:type="dxa"/>
            <w:tcBorders>
              <w:top w:val="single" w:sz="4" w:space="0" w:color="auto"/>
              <w:bottom w:val="single" w:sz="4" w:space="0" w:color="auto"/>
            </w:tcBorders>
            <w:noWrap/>
          </w:tcPr>
          <w:p>
            <w:pPr>
              <w:jc w:val="right"/>
              <w:rPr>
                <w:rFonts w:ascii="Calibri Light" w:hAnsi="Calibri Light" w:cs="Calibri Light"/>
                <w:sz w:val="18"/>
                <w:szCs w:val="18"/>
              </w:rPr>
            </w:pPr>
            <w:r>
              <w:rPr>
                <w:rFonts w:ascii="Calibri Light" w:hAnsi="Calibri Light" w:cs="Calibri Light"/>
                <w:sz w:val="18"/>
                <w:szCs w:val="18"/>
              </w:rPr>
              <w:t>-1.896.111</w:t>
            </w:r>
          </w:p>
        </w:tc>
        <w:tc>
          <w:tcPr>
            <w:tcW w:w="1059" w:type="dxa"/>
            <w:tcBorders>
              <w:top w:val="single" w:sz="4" w:space="0" w:color="auto"/>
              <w:bottom w:val="single" w:sz="4" w:space="0" w:color="auto"/>
            </w:tcBorders>
            <w:noWrap/>
          </w:tcPr>
          <w:p>
            <w:pPr>
              <w:jc w:val="right"/>
              <w:rPr>
                <w:rFonts w:ascii="Calibri Light" w:hAnsi="Calibri Light" w:cs="Calibri Light"/>
                <w:sz w:val="18"/>
                <w:szCs w:val="18"/>
              </w:rPr>
            </w:pPr>
            <w:r>
              <w:rPr>
                <w:rFonts w:ascii="Calibri Light" w:hAnsi="Calibri Light" w:cs="Calibri Light"/>
                <w:sz w:val="18"/>
                <w:szCs w:val="18"/>
              </w:rPr>
              <w:t>-1.745.050</w:t>
            </w:r>
          </w:p>
        </w:tc>
        <w:tc>
          <w:tcPr>
            <w:tcW w:w="1059" w:type="dxa"/>
            <w:tcBorders>
              <w:top w:val="single" w:sz="4" w:space="0" w:color="auto"/>
              <w:bottom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-1.440.006</w:t>
            </w:r>
          </w:p>
        </w:tc>
        <w:tc>
          <w:tcPr>
            <w:tcW w:w="1059" w:type="dxa"/>
            <w:tcBorders>
              <w:top w:val="single" w:sz="4" w:space="0" w:color="auto"/>
              <w:bottom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-1.376.869</w:t>
            </w:r>
          </w:p>
        </w:tc>
        <w:tc>
          <w:tcPr>
            <w:tcW w:w="1059" w:type="dxa"/>
            <w:tcBorders>
              <w:top w:val="nil"/>
              <w:left w:val="nil"/>
              <w:bottom w:val="single" w:sz="4" w:space="0" w:color="auto"/>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-776.402</w:t>
            </w:r>
          </w:p>
        </w:tc>
      </w:tr>
      <w:tr>
        <w:trPr>
          <w:trHeight w:val="263"/>
        </w:trPr>
        <w:tc>
          <w:tcPr>
            <w:tcW w:w="3312" w:type="dxa"/>
            <w:tcBorders>
              <w:top w:val="single" w:sz="4" w:space="0" w:color="auto"/>
              <w:left w:val="nil"/>
              <w:bottom w:val="nil"/>
              <w:right w:val="nil"/>
            </w:tcBorders>
            <w:shd w:val="clear" w:color="auto" w:fill="auto"/>
            <w:noWrap/>
            <w:vAlign w:val="bottom"/>
          </w:tcPr>
          <w:p>
            <w:pPr>
              <w:rPr>
                <w:rFonts w:ascii="Calibri Light" w:hAnsi="Calibri Light" w:cs="Calibri Light"/>
                <w:sz w:val="18"/>
                <w:szCs w:val="18"/>
              </w:rPr>
            </w:pPr>
            <w:r>
              <w:rPr>
                <w:rFonts w:ascii="Calibri Light" w:hAnsi="Calibri Light" w:cs="Calibri Light"/>
                <w:sz w:val="18"/>
                <w:szCs w:val="18"/>
              </w:rPr>
              <w:t>Porezna obveza</w:t>
            </w:r>
          </w:p>
        </w:tc>
        <w:tc>
          <w:tcPr>
            <w:tcW w:w="1059" w:type="dxa"/>
            <w:tcBorders>
              <w:top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Borders>
              <w:top w:val="single" w:sz="4" w:space="0" w:color="auto"/>
            </w:tcBorders>
            <w:noWrap/>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Borders>
              <w:top w:val="single" w:sz="4" w:space="0" w:color="auto"/>
            </w:tcBorders>
            <w:noWrap/>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Borders>
              <w:top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Borders>
              <w:top w:val="single" w:sz="4" w:space="0" w:color="auto"/>
            </w:tcBorders>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Borders>
              <w:top w:val="nil"/>
              <w:left w:val="nil"/>
              <w:bottom w:val="nil"/>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r>
      <w:tr>
        <w:trPr>
          <w:trHeight w:val="263"/>
        </w:trPr>
        <w:tc>
          <w:tcPr>
            <w:tcW w:w="3312" w:type="dxa"/>
            <w:tcBorders>
              <w:top w:val="nil"/>
              <w:left w:val="nil"/>
              <w:bottom w:val="nil"/>
              <w:right w:val="nil"/>
            </w:tcBorders>
            <w:shd w:val="clear" w:color="auto" w:fill="auto"/>
            <w:noWrap/>
            <w:vAlign w:val="bottom"/>
          </w:tcPr>
          <w:p>
            <w:pPr>
              <w:rPr>
                <w:rFonts w:ascii="Calibri Light" w:hAnsi="Calibri Light" w:cs="Calibri Light"/>
                <w:sz w:val="18"/>
                <w:szCs w:val="18"/>
              </w:rPr>
            </w:pPr>
            <w:r>
              <w:rPr>
                <w:rFonts w:ascii="Calibri Light" w:hAnsi="Calibri Light" w:cs="Calibri Light"/>
                <w:sz w:val="18"/>
                <w:szCs w:val="18"/>
              </w:rPr>
              <w:t>Uplaćeni predujmovi</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58.364</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17.282</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Borders>
              <w:top w:val="nil"/>
              <w:left w:val="nil"/>
              <w:bottom w:val="nil"/>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r>
      <w:tr>
        <w:trPr>
          <w:trHeight w:val="263"/>
        </w:trPr>
        <w:tc>
          <w:tcPr>
            <w:tcW w:w="3312" w:type="dxa"/>
            <w:tcBorders>
              <w:top w:val="nil"/>
              <w:left w:val="nil"/>
              <w:bottom w:val="nil"/>
              <w:right w:val="nil"/>
            </w:tcBorders>
            <w:shd w:val="clear" w:color="auto" w:fill="auto"/>
            <w:noWrap/>
            <w:vAlign w:val="bottom"/>
          </w:tcPr>
          <w:p>
            <w:pPr>
              <w:rPr>
                <w:rFonts w:ascii="Calibri Light" w:hAnsi="Calibri Light" w:cs="Calibri Light"/>
                <w:sz w:val="18"/>
                <w:szCs w:val="18"/>
              </w:rPr>
            </w:pPr>
            <w:r>
              <w:rPr>
                <w:rFonts w:ascii="Calibri Light" w:hAnsi="Calibri Light" w:cs="Calibri Light"/>
                <w:sz w:val="18"/>
                <w:szCs w:val="18"/>
              </w:rPr>
              <w:t>Razlika za uplatu/povrat</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-58.364</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-17.282</w:t>
            </w:r>
          </w:p>
        </w:tc>
        <w:tc>
          <w:tcPr>
            <w:tcW w:w="1059" w:type="dxa"/>
            <w:noWrap/>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Pr>
          <w:p>
            <w:pPr>
              <w:jc w:val="right"/>
              <w:rPr>
                <w:rFonts w:ascii="Calibri Light" w:hAnsi="Calibri Light" w:cs="Calibri Light"/>
                <w:sz w:val="18"/>
                <w:szCs w:val="18"/>
              </w:rPr>
            </w:pPr>
            <w:r>
              <w:rPr>
                <w:rFonts w:ascii="Calibri Light" w:hAnsi="Calibri Light" w:cs="Calibri Light"/>
                <w:sz w:val="18"/>
                <w:szCs w:val="18"/>
              </w:rPr>
              <w:t>0</w:t>
            </w:r>
          </w:p>
        </w:tc>
        <w:tc>
          <w:tcPr>
            <w:tcW w:w="1059" w:type="dxa"/>
            <w:tcBorders>
              <w:top w:val="nil"/>
              <w:left w:val="nil"/>
              <w:bottom w:val="nil"/>
              <w:right w:val="nil"/>
            </w:tcBorders>
            <w:shd w:val="clear" w:color="auto" w:fill="auto"/>
            <w:vAlign w:val="center"/>
          </w:tcPr>
          <w:p>
            <w:pPr>
              <w:jc w:val="right"/>
              <w:rPr>
                <w:rFonts w:ascii="Calibri Light" w:hAnsi="Calibri Light" w:cs="Calibri Light"/>
                <w:color w:val="000000"/>
                <w:sz w:val="18"/>
                <w:szCs w:val="18"/>
              </w:rPr>
            </w:pPr>
            <w:r>
              <w:rPr>
                <w:rFonts w:ascii="Calibri Light" w:hAnsi="Calibri Light" w:cs="Calibri Light"/>
                <w:color w:val="000000"/>
                <w:sz w:val="18"/>
                <w:szCs w:val="18"/>
              </w:rPr>
              <w:t>0</w:t>
            </w:r>
          </w:p>
        </w:tc>
      </w:tr>
    </w:tbl>
    <w:p>
      <w:pPr>
        <w:jc w:val="both"/>
        <w:rPr>
          <w:rFonts w:ascii="Calibri Light" w:hAnsi="Calibri Light" w:cs="Calibri Light"/>
          <w:color w:val="FF0000"/>
          <w:sz w:val="22"/>
          <w:szCs w:val="22"/>
        </w:rPr>
      </w:pPr>
    </w:p>
    <w:p>
      <w:pPr>
        <w:jc w:val="both"/>
        <w:rPr>
          <w:rFonts w:ascii="Calibri Light" w:hAnsi="Calibri Light" w:cs="Calibri Light"/>
          <w:sz w:val="22"/>
          <w:szCs w:val="22"/>
        </w:rPr>
      </w:pPr>
      <w:r>
        <w:rPr>
          <w:rFonts w:ascii="Calibri Light" w:hAnsi="Calibri Light" w:cs="Calibri Light"/>
          <w:sz w:val="22"/>
          <w:szCs w:val="22"/>
        </w:rPr>
        <w:t>Društvo ni u 2022. godini nije ostvarilo osnovicu za oporezivanje zbog prenijetih gubitaka iz ranijih razdoblja.</w:t>
      </w:r>
    </w:p>
    <w:p>
      <w:pPr>
        <w:pStyle w:val="Heading1"/>
        <w:numPr>
          <w:ilvl w:val="0"/>
          <w:numId w:val="0"/>
        </w:numPr>
        <w:spacing w:before="0"/>
        <w:ind w:left="432" w:hanging="432"/>
        <w:jc w:val="both"/>
        <w:rPr>
          <w:rFonts w:ascii="Calibri Light" w:hAnsi="Calibri Light" w:cs="Calibri Light"/>
          <w:color w:val="0070C0"/>
          <w:sz w:val="22"/>
          <w:szCs w:val="22"/>
          <w:u w:val="single"/>
        </w:rPr>
      </w:pPr>
    </w:p>
    <w:p>
      <w:pPr>
        <w:pStyle w:val="Heading1"/>
        <w:numPr>
          <w:ilvl w:val="0"/>
          <w:numId w:val="0"/>
        </w:numPr>
        <w:spacing w:before="0"/>
        <w:ind w:left="432" w:hanging="432"/>
        <w:jc w:val="both"/>
        <w:rPr>
          <w:rFonts w:ascii="Calibri Light" w:hAnsi="Calibri Light" w:cs="Calibri Light"/>
          <w:color w:val="0070C0"/>
          <w:sz w:val="28"/>
          <w:szCs w:val="28"/>
          <w:u w:val="single"/>
        </w:rPr>
      </w:pPr>
      <w:r>
        <w:rPr>
          <w:rFonts w:ascii="Calibri Light" w:hAnsi="Calibri Light" w:cs="Calibri Light"/>
          <w:color w:val="0070C0"/>
          <w:sz w:val="28"/>
          <w:szCs w:val="28"/>
          <w:u w:val="single"/>
        </w:rPr>
        <w:t>4. SPOROVI I POTENCIJALNE OBVEZE</w:t>
      </w:r>
    </w:p>
    <w:p>
      <w:pPr>
        <w:tabs>
          <w:tab w:val="left" w:pos="2913"/>
        </w:tabs>
        <w:spacing w:line="240" w:lineRule="atLeast"/>
        <w:jc w:val="both"/>
        <w:rPr>
          <w:rFonts w:ascii="Calibri Light" w:hAnsi="Calibri Light" w:cs="Calibri Light"/>
          <w:sz w:val="22"/>
          <w:szCs w:val="22"/>
        </w:rPr>
      </w:pPr>
      <w:r>
        <w:rPr>
          <w:rFonts w:ascii="Calibri Light" w:hAnsi="Calibri Light" w:cs="Calibri Light"/>
          <w:sz w:val="22"/>
          <w:szCs w:val="22"/>
        </w:rPr>
        <w:t xml:space="preserve">Pri Općinskom sudu u Novom Zagrebu Stalna služba Samobor u tijeku je parnični postupak P-895/2019 </w:t>
      </w:r>
      <w:r>
        <w:rPr>
          <w:rFonts w:ascii="Calibri Light" w:hAnsi="Calibri Light" w:cs="Calibri Light"/>
          <w:bCs/>
          <w:sz w:val="22"/>
          <w:szCs w:val="22"/>
        </w:rPr>
        <w:t xml:space="preserve">radi isplate naknade za oduzetu imovinu fizičkoj osobi za koji je Uprava obavila rezerviranje na teret rashoda razdoblja. </w:t>
      </w:r>
      <w:r>
        <w:rPr>
          <w:rFonts w:ascii="Calibri Light" w:hAnsi="Calibri Light" w:cs="Calibri Light"/>
          <w:sz w:val="22"/>
          <w:szCs w:val="22"/>
        </w:rPr>
        <w:t>U 2022. godini postignuta je Sudska nagodba u predmetu P-1148/2019 Markičević Ana te su rezerviranja ukinuta i iznos 47.797 kuna knjižen je u prihod. Trgovačko društvo Odvodnja Samobor nema više evidentiranih sudskih sporova.</w:t>
      </w:r>
    </w:p>
    <w:p>
      <w:pPr>
        <w:pStyle w:val="Heading1"/>
        <w:numPr>
          <w:ilvl w:val="0"/>
          <w:numId w:val="0"/>
        </w:numPr>
        <w:ind w:left="432" w:hanging="432"/>
        <w:jc w:val="both"/>
        <w:rPr>
          <w:rFonts w:ascii="Calibri Light" w:hAnsi="Calibri Light" w:cs="Calibri Light"/>
          <w:b w:val="0"/>
          <w:color w:val="0070C0"/>
          <w:sz w:val="28"/>
          <w:szCs w:val="28"/>
        </w:rPr>
      </w:pPr>
      <w:r>
        <w:rPr>
          <w:rFonts w:ascii="Calibri Light" w:hAnsi="Calibri Light" w:cs="Calibri Light"/>
          <w:color w:val="0070C0"/>
          <w:sz w:val="28"/>
          <w:szCs w:val="28"/>
          <w:u w:val="single"/>
        </w:rPr>
        <w:t>5. DOGAĐAJI POSLIJE BILANCE</w:t>
      </w:r>
    </w:p>
    <w:p>
      <w:pPr>
        <w:spacing w:line="240" w:lineRule="atLeast"/>
        <w:jc w:val="both"/>
        <w:rPr>
          <w:rFonts w:ascii="Calibri Light" w:hAnsi="Calibri Light" w:cs="Calibri Light"/>
          <w:sz w:val="22"/>
          <w:szCs w:val="22"/>
        </w:rPr>
      </w:pPr>
      <w:r>
        <w:rPr>
          <w:rFonts w:ascii="Calibri Light" w:hAnsi="Calibri Light" w:cs="Calibri Light"/>
          <w:sz w:val="22"/>
          <w:szCs w:val="22"/>
        </w:rPr>
        <w:t>Događaji i okolnosti iz bilješke 1.4. ukazuju na postojanje značajne neizvjesnosti koja može uzrokovati značajnu sumnju u mogućnost da se nastavi s vremenski neograničenim poslovanjem.</w:t>
      </w:r>
    </w:p>
    <w:p>
      <w:pPr>
        <w:jc w:val="both"/>
        <w:rPr>
          <w:rFonts w:ascii="Calibri Light" w:hAnsi="Calibri Light" w:cs="Calibri Light"/>
          <w:sz w:val="22"/>
          <w:szCs w:val="22"/>
        </w:rPr>
      </w:pPr>
      <w:r>
        <w:rPr>
          <w:rFonts w:ascii="Calibri Light" w:hAnsi="Calibri Light" w:cs="Calibri Light"/>
          <w:sz w:val="22"/>
          <w:szCs w:val="22"/>
        </w:rPr>
        <w:t>Od datuma bilance do sastavljanja ovih financijskih izvještaja, upravi Društva nije poznat niti jedan drugi značajan događaj vezan uz poslovanje Društva, a koji se sukladno HSFI-jima trebaju posebno istaknuti u ovim izvještajima.</w:t>
      </w:r>
    </w:p>
    <w:p>
      <w:pPr>
        <w:pStyle w:val="Heading1"/>
        <w:numPr>
          <w:ilvl w:val="0"/>
          <w:numId w:val="0"/>
        </w:numPr>
        <w:ind w:left="432" w:hanging="432"/>
        <w:jc w:val="both"/>
        <w:rPr>
          <w:rFonts w:ascii="Calibri Light" w:hAnsi="Calibri Light" w:cs="Calibri Light"/>
          <w:b w:val="0"/>
          <w:color w:val="0070C0"/>
          <w:sz w:val="28"/>
          <w:szCs w:val="28"/>
        </w:rPr>
      </w:pPr>
      <w:r>
        <w:rPr>
          <w:rFonts w:ascii="Calibri Light" w:hAnsi="Calibri Light" w:cs="Calibri Light"/>
          <w:color w:val="0070C0"/>
          <w:sz w:val="28"/>
          <w:szCs w:val="28"/>
          <w:u w:val="single"/>
        </w:rPr>
        <w:t>6. ODOBRENJE FINANCIJSKIH IZVJEŠTAJA</w:t>
      </w:r>
    </w:p>
    <w:p>
      <w:pPr>
        <w:jc w:val="both"/>
        <w:rPr>
          <w:rFonts w:ascii="Calibri Light" w:hAnsi="Calibri Light" w:cs="Calibri Light"/>
          <w:sz w:val="22"/>
          <w:szCs w:val="22"/>
        </w:rPr>
      </w:pPr>
      <w:r>
        <w:rPr>
          <w:rFonts w:ascii="Calibri Light" w:hAnsi="Calibri Light" w:cs="Calibri Light"/>
          <w:sz w:val="22"/>
          <w:szCs w:val="22"/>
        </w:rPr>
        <w:t>Financijske izvještaje usvojila je Uprava i odobrila njihovo izdavanje dana_____________ godine.</w:t>
      </w:r>
    </w:p>
    <w:p>
      <w:pPr>
        <w:rPr>
          <w:rFonts w:ascii="Calibri Light" w:hAnsi="Calibri Light" w:cs="Calibri Light"/>
          <w:sz w:val="22"/>
          <w:szCs w:val="22"/>
        </w:rPr>
      </w:pPr>
    </w:p>
    <w:bookmarkEnd w:id="0"/>
    <w:p>
      <w:pPr>
        <w:jc w:val="both"/>
        <w:rPr>
          <w:rFonts w:ascii="Calibri Light" w:hAnsi="Calibri Light" w:cs="Calibri Light"/>
          <w:sz w:val="22"/>
          <w:szCs w:val="22"/>
        </w:rPr>
      </w:pPr>
    </w:p>
    <w:p>
      <w:pPr>
        <w:jc w:val="both"/>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p>
    <w:p>
      <w:pPr>
        <w:rPr>
          <w:rFonts w:ascii="Calibri Light" w:hAnsi="Calibri Light" w:cs="Calibri Light"/>
          <w:b/>
          <w:sz w:val="22"/>
          <w:szCs w:val="22"/>
        </w:rPr>
      </w:pP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t>Direktor:</w:t>
      </w:r>
    </w:p>
    <w:p>
      <w:pPr>
        <w:rPr>
          <w:rFonts w:ascii="Calibri Light" w:hAnsi="Calibri Light" w:cs="Calibri Light"/>
          <w:b/>
          <w:sz w:val="22"/>
          <w:szCs w:val="22"/>
        </w:rPr>
      </w:pP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p>
    <w:p>
      <w:pPr>
        <w:ind w:left="4956" w:firstLine="708"/>
        <w:rPr>
          <w:rFonts w:ascii="Calibri Light" w:hAnsi="Calibri Light" w:cs="Calibri Light"/>
          <w:b/>
          <w:sz w:val="22"/>
          <w:szCs w:val="22"/>
        </w:rPr>
      </w:pPr>
      <w:r>
        <w:rPr>
          <w:rFonts w:ascii="Calibri Light" w:hAnsi="Calibri Light" w:cs="Calibri Light"/>
          <w:b/>
          <w:sz w:val="22"/>
          <w:szCs w:val="22"/>
        </w:rPr>
        <w:t>Antonio Širanović, dipl.ing.sig.,ing.građ.</w:t>
      </w:r>
      <w:bookmarkStart w:id="31" w:name="_GoBack"/>
      <w:bookmarkEnd w:id="31"/>
    </w:p>
    <w:sectPr>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1" w:color="auto"/>
      </w:pBdr>
      <w:jc w:val="center"/>
      <w:rPr>
        <w:rFonts w:asciiTheme="minorHAnsi" w:hAnsiTheme="minorHAnsi" w:cstheme="minorHAnsi"/>
        <w:caps/>
        <w:noProof/>
        <w:sz w:val="22"/>
        <w:szCs w:val="22"/>
      </w:rPr>
    </w:pPr>
    <w:r>
      <w:rPr>
        <w:rFonts w:asciiTheme="minorHAnsi" w:hAnsiTheme="minorHAnsi" w:cstheme="minorHAnsi"/>
        <w:caps/>
        <w:sz w:val="22"/>
        <w:szCs w:val="22"/>
      </w:rPr>
      <w:fldChar w:fldCharType="begin"/>
    </w:r>
    <w:r>
      <w:rPr>
        <w:rFonts w:asciiTheme="minorHAnsi" w:hAnsiTheme="minorHAnsi" w:cstheme="minorHAnsi"/>
        <w:caps/>
        <w:sz w:val="22"/>
        <w:szCs w:val="22"/>
      </w:rPr>
      <w:instrText xml:space="preserve"> PAGE   \* MERGEFORMAT </w:instrText>
    </w:r>
    <w:r>
      <w:rPr>
        <w:rFonts w:asciiTheme="minorHAnsi" w:hAnsiTheme="minorHAnsi" w:cstheme="minorHAnsi"/>
        <w:caps/>
        <w:sz w:val="22"/>
        <w:szCs w:val="22"/>
      </w:rPr>
      <w:fldChar w:fldCharType="separate"/>
    </w:r>
    <w:r>
      <w:rPr>
        <w:rFonts w:asciiTheme="minorHAnsi" w:hAnsiTheme="minorHAnsi" w:cstheme="minorHAnsi"/>
        <w:caps/>
        <w:noProof/>
        <w:sz w:val="22"/>
        <w:szCs w:val="22"/>
      </w:rPr>
      <w:t>21</w:t>
    </w:r>
    <w:r>
      <w:rPr>
        <w:rFonts w:asciiTheme="minorHAnsi" w:hAnsiTheme="minorHAnsi" w:cstheme="minorHAnsi"/>
        <w:caps/>
        <w:noProof/>
        <w:sz w:val="22"/>
        <w:szCs w:val="22"/>
      </w:rPr>
      <w:fldChar w:fldCharType="end"/>
    </w:r>
  </w:p>
  <w:p>
    <w:pPr>
      <w:pStyle w:val="Footer"/>
      <w:tabs>
        <w:tab w:val="clear" w:pos="4536"/>
        <w:tab w:val="clear" w:pos="9072"/>
        <w:tab w:val="right" w:pos="8931"/>
      </w:tabs>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rFonts w:asciiTheme="minorHAnsi" w:hAnsiTheme="minorHAnsi" w:cstheme="minorHAnsi"/>
        <w:sz w:val="22"/>
        <w:szCs w:val="22"/>
      </w:rPr>
    </w:pPr>
    <w:r>
      <w:rPr>
        <w:rFonts w:asciiTheme="minorHAnsi" w:hAnsiTheme="minorHAnsi" w:cstheme="minorHAnsi"/>
        <w:sz w:val="22"/>
        <w:szCs w:val="22"/>
      </w:rPr>
      <w:t>Odvodnja Samobor d.o.o. – Bilješke uz financijske izvještaje za 2022. godinu</w:t>
    </w:r>
  </w:p>
  <w:p>
    <w:pPr>
      <w:pStyle w:val="Header"/>
      <w:jc w:val="center"/>
      <w:rPr>
        <w:rFonts w:ascii="Calibri" w:hAnsi="Calibri"/>
        <w:sz w:val="20"/>
        <w:szCs w:val="20"/>
      </w:rPr>
    </w:pPr>
    <w:r>
      <w:rPr>
        <w:rFonts w:ascii="Calibri" w:hAnsi="Calibri"/>
        <w:sz w:val="20"/>
        <w:szCs w:val="20"/>
      </w:rPr>
      <w:t>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rFonts w:asciiTheme="minorHAnsi" w:hAnsiTheme="minorHAnsi" w:cstheme="minorHAnsi"/>
        <w:sz w:val="22"/>
        <w:szCs w:val="22"/>
      </w:rPr>
    </w:pPr>
    <w:r>
      <w:rPr>
        <w:rFonts w:asciiTheme="minorHAnsi" w:hAnsiTheme="minorHAnsi" w:cstheme="minorHAnsi"/>
        <w:sz w:val="22"/>
        <w:szCs w:val="22"/>
      </w:rPr>
      <w:t>Odvodnja Samobor d.o.o.</w:t>
    </w:r>
  </w:p>
  <w:p>
    <w:pPr>
      <w:pStyle w:val="Header"/>
      <w:jc w:val="center"/>
    </w:pPr>
    <w: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suff w:val="nothing"/>
      <w:lvlText w:val="%1."/>
      <w:lvlJc w:val="left"/>
      <w:pPr>
        <w:ind w:left="1065" w:hanging="705"/>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0000004"/>
    <w:multiLevelType w:val="multilevel"/>
    <w:tmpl w:val="00000004"/>
    <w:name w:val="WW8Num4"/>
    <w:lvl w:ilvl="0">
      <w:start w:val="1"/>
      <w:numFmt w:val="decimal"/>
      <w:suff w:val="nothing"/>
      <w:lvlText w:val="%1."/>
      <w:lvlJc w:val="left"/>
      <w:pPr>
        <w:ind w:left="1260" w:hanging="840"/>
      </w:pPr>
    </w:lvl>
    <w:lvl w:ilvl="1">
      <w:start w:val="1"/>
      <w:numFmt w:val="decimal"/>
      <w:suff w:val="nothing"/>
      <w:lvlText w:val="%1.%2."/>
      <w:lvlJc w:val="left"/>
      <w:pPr>
        <w:ind w:left="1140" w:hanging="720"/>
      </w:pPr>
    </w:lvl>
    <w:lvl w:ilvl="2">
      <w:start w:val="1"/>
      <w:numFmt w:val="decimal"/>
      <w:suff w:val="nothing"/>
      <w:lvlText w:val="%1.%2.%3."/>
      <w:lvlJc w:val="left"/>
      <w:pPr>
        <w:ind w:left="1140" w:hanging="720"/>
      </w:pPr>
    </w:lvl>
    <w:lvl w:ilvl="3">
      <w:start w:val="1"/>
      <w:numFmt w:val="decimal"/>
      <w:suff w:val="nothing"/>
      <w:lvlText w:val="%1.%2.%3.%4."/>
      <w:lvlJc w:val="left"/>
      <w:pPr>
        <w:ind w:left="1500" w:hanging="1080"/>
      </w:pPr>
    </w:lvl>
    <w:lvl w:ilvl="4">
      <w:start w:val="1"/>
      <w:numFmt w:val="decimal"/>
      <w:suff w:val="nothing"/>
      <w:lvlText w:val="%1.%2.%3.%4.%5."/>
      <w:lvlJc w:val="left"/>
      <w:pPr>
        <w:ind w:left="1500" w:hanging="1080"/>
      </w:pPr>
    </w:lvl>
    <w:lvl w:ilvl="5">
      <w:start w:val="1"/>
      <w:numFmt w:val="decimal"/>
      <w:suff w:val="nothing"/>
      <w:lvlText w:val="%1.%2.%3.%4.%5.%6."/>
      <w:lvlJc w:val="left"/>
      <w:pPr>
        <w:ind w:left="1860" w:hanging="1440"/>
      </w:pPr>
    </w:lvl>
    <w:lvl w:ilvl="6">
      <w:start w:val="1"/>
      <w:numFmt w:val="decimal"/>
      <w:suff w:val="nothing"/>
      <w:lvlText w:val="%1.%2.%3.%4.%5.%6.%7."/>
      <w:lvlJc w:val="left"/>
      <w:pPr>
        <w:ind w:left="2220" w:hanging="1800"/>
      </w:pPr>
    </w:lvl>
    <w:lvl w:ilvl="7">
      <w:start w:val="1"/>
      <w:numFmt w:val="decimal"/>
      <w:suff w:val="nothing"/>
      <w:lvlText w:val="%1.%2.%3.%4.%5.%6.%7.%8."/>
      <w:lvlJc w:val="left"/>
      <w:pPr>
        <w:ind w:left="2220" w:hanging="1800"/>
      </w:pPr>
    </w:lvl>
    <w:lvl w:ilvl="8">
      <w:start w:val="1"/>
      <w:numFmt w:val="decimal"/>
      <w:suff w:val="nothing"/>
      <w:lvlText w:val="%1.%2.%3.%4.%5.%6.%7.%8.%9."/>
      <w:lvlJc w:val="left"/>
      <w:pPr>
        <w:ind w:left="2580" w:hanging="2160"/>
      </w:pPr>
    </w:lvl>
  </w:abstractNum>
  <w:abstractNum w:abstractNumId="2" w15:restartNumberingAfterBreak="0">
    <w:nsid w:val="01C0467F"/>
    <w:multiLevelType w:val="hybridMultilevel"/>
    <w:tmpl w:val="537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A6364"/>
    <w:multiLevelType w:val="multilevel"/>
    <w:tmpl w:val="E086F7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D60BB3"/>
    <w:multiLevelType w:val="hybridMultilevel"/>
    <w:tmpl w:val="AA3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34139"/>
    <w:multiLevelType w:val="hybridMultilevel"/>
    <w:tmpl w:val="C58C0DC4"/>
    <w:lvl w:ilvl="0" w:tplc="498CE274">
      <w:start w:val="1"/>
      <w:numFmt w:val="bullet"/>
      <w:lvlText w:val="-"/>
      <w:lvlJc w:val="left"/>
      <w:pPr>
        <w:ind w:left="1068" w:hanging="360"/>
      </w:pPr>
      <w:rPr>
        <w:rFonts w:ascii="Calibri" w:eastAsia="Times New Roman" w:hAnsi="Calibri" w:cs="Times New Roman"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38D4EAB"/>
    <w:multiLevelType w:val="hybridMultilevel"/>
    <w:tmpl w:val="11F41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13C1E"/>
    <w:multiLevelType w:val="hybridMultilevel"/>
    <w:tmpl w:val="4548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90CF9"/>
    <w:multiLevelType w:val="hybridMultilevel"/>
    <w:tmpl w:val="1D60560A"/>
    <w:lvl w:ilvl="0" w:tplc="9FAE5C0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CE48D3"/>
    <w:multiLevelType w:val="hybridMultilevel"/>
    <w:tmpl w:val="92F2BDE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415545B"/>
    <w:multiLevelType w:val="multilevel"/>
    <w:tmpl w:val="97227A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6AF0DB3"/>
    <w:multiLevelType w:val="hybridMultilevel"/>
    <w:tmpl w:val="4A448C66"/>
    <w:lvl w:ilvl="0" w:tplc="5562FBD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B40208"/>
    <w:multiLevelType w:val="hybridMultilevel"/>
    <w:tmpl w:val="C974F050"/>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13" w15:restartNumberingAfterBreak="0">
    <w:nsid w:val="58B56C14"/>
    <w:multiLevelType w:val="hybridMultilevel"/>
    <w:tmpl w:val="5DCE366A"/>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14" w15:restartNumberingAfterBreak="0">
    <w:nsid w:val="5AB805B8"/>
    <w:multiLevelType w:val="hybridMultilevel"/>
    <w:tmpl w:val="0FE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05E57"/>
    <w:multiLevelType w:val="hybridMultilevel"/>
    <w:tmpl w:val="2E4EC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DA1800"/>
    <w:multiLevelType w:val="hybridMultilevel"/>
    <w:tmpl w:val="F590473A"/>
    <w:lvl w:ilvl="0" w:tplc="52723F66">
      <w:start w:val="6"/>
      <w:numFmt w:val="bullet"/>
      <w:lvlText w:val="-"/>
      <w:lvlJc w:val="left"/>
      <w:pPr>
        <w:ind w:left="720" w:hanging="360"/>
      </w:pPr>
      <w:rPr>
        <w:rFonts w:ascii="Calibri" w:eastAsia="Calibri" w:hAnsi="Calibri" w:cs="TimesNewRomanPSMT"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120379"/>
    <w:multiLevelType w:val="multilevel"/>
    <w:tmpl w:val="B44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20527"/>
    <w:multiLevelType w:val="hybridMultilevel"/>
    <w:tmpl w:val="CD98BDB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7A9E5EFB"/>
    <w:multiLevelType w:val="hybridMultilevel"/>
    <w:tmpl w:val="183AD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69368D"/>
    <w:multiLevelType w:val="multilevel"/>
    <w:tmpl w:val="328ECE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CA21BD7"/>
    <w:multiLevelType w:val="hybridMultilevel"/>
    <w:tmpl w:val="C720A1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8"/>
  </w:num>
  <w:num w:numId="4">
    <w:abstractNumId w:val="7"/>
  </w:num>
  <w:num w:numId="5">
    <w:abstractNumId w:val="4"/>
  </w:num>
  <w:num w:numId="6">
    <w:abstractNumId w:val="11"/>
  </w:num>
  <w:num w:numId="7">
    <w:abstractNumId w:val="6"/>
  </w:num>
  <w:num w:numId="8">
    <w:abstractNumId w:val="2"/>
  </w:num>
  <w:num w:numId="9">
    <w:abstractNumId w:val="9"/>
  </w:num>
  <w:num w:numId="10">
    <w:abstractNumId w:val="14"/>
  </w:num>
  <w:num w:numId="11">
    <w:abstractNumId w:val="12"/>
  </w:num>
  <w:num w:numId="12">
    <w:abstractNumId w:val="13"/>
  </w:num>
  <w:num w:numId="13">
    <w:abstractNumId w:val="3"/>
  </w:num>
  <w:num w:numId="14">
    <w:abstractNumId w:val="17"/>
  </w:num>
  <w:num w:numId="15">
    <w:abstractNumId w:val="19"/>
  </w:num>
  <w:num w:numId="16">
    <w:abstractNumId w:val="21"/>
  </w:num>
  <w:num w:numId="17">
    <w:abstractNumId w:val="16"/>
  </w:num>
  <w:num w:numId="18">
    <w:abstractNumId w:val="5"/>
  </w:num>
  <w:num w:numId="19">
    <w:abstractNumId w:val="18"/>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5:docId w15:val="{1668027E-223C-478F-9663-2CA1683E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uppressAutoHyphens/>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uppressAutoHyphen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uppressAutoHyphen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uppressAutoHyphens/>
      <w:spacing w:before="240" w:after="60"/>
      <w:outlineLvl w:val="3"/>
    </w:pPr>
    <w:rPr>
      <w:b/>
      <w:bCs/>
      <w:sz w:val="28"/>
      <w:szCs w:val="28"/>
    </w:rPr>
  </w:style>
  <w:style w:type="paragraph" w:styleId="Heading5">
    <w:name w:val="heading 5"/>
    <w:basedOn w:val="Normal"/>
    <w:next w:val="Normal"/>
    <w:qFormat/>
    <w:pPr>
      <w:numPr>
        <w:ilvl w:val="4"/>
        <w:numId w:val="1"/>
      </w:numPr>
      <w:suppressAutoHyphens/>
      <w:spacing w:before="240" w:after="60"/>
      <w:outlineLvl w:val="4"/>
    </w:pPr>
    <w:rPr>
      <w:b/>
      <w:bCs/>
      <w:i/>
      <w:iCs/>
      <w:sz w:val="26"/>
      <w:szCs w:val="26"/>
    </w:rPr>
  </w:style>
  <w:style w:type="paragraph" w:styleId="Heading6">
    <w:name w:val="heading 6"/>
    <w:basedOn w:val="Normal"/>
    <w:next w:val="Normal"/>
    <w:qFormat/>
    <w:pPr>
      <w:numPr>
        <w:ilvl w:val="5"/>
        <w:numId w:val="1"/>
      </w:numPr>
      <w:suppressAutoHyphens/>
      <w:spacing w:before="240" w:after="60"/>
      <w:outlineLvl w:val="5"/>
    </w:pPr>
    <w:rPr>
      <w:b/>
      <w:bCs/>
      <w:sz w:val="22"/>
      <w:szCs w:val="22"/>
    </w:rPr>
  </w:style>
  <w:style w:type="paragraph" w:styleId="Heading7">
    <w:name w:val="heading 7"/>
    <w:basedOn w:val="Normal"/>
    <w:next w:val="Normal"/>
    <w:qFormat/>
    <w:pPr>
      <w:numPr>
        <w:ilvl w:val="6"/>
        <w:numId w:val="1"/>
      </w:numPr>
      <w:suppressAutoHyphens/>
      <w:spacing w:before="240" w:after="60"/>
      <w:outlineLvl w:val="6"/>
    </w:pPr>
  </w:style>
  <w:style w:type="paragraph" w:styleId="Heading8">
    <w:name w:val="heading 8"/>
    <w:basedOn w:val="Normal"/>
    <w:next w:val="Normal"/>
    <w:qFormat/>
    <w:pPr>
      <w:numPr>
        <w:ilvl w:val="7"/>
        <w:numId w:val="1"/>
      </w:numPr>
      <w:suppressAutoHyphens/>
      <w:spacing w:before="240" w:after="60"/>
      <w:outlineLvl w:val="7"/>
    </w:pPr>
    <w:rPr>
      <w:i/>
      <w:iCs/>
    </w:rPr>
  </w:style>
  <w:style w:type="paragraph" w:styleId="Heading9">
    <w:name w:val="heading 9"/>
    <w:basedOn w:val="Normal"/>
    <w:next w:val="Normal"/>
    <w:qFormat/>
    <w:pPr>
      <w:numPr>
        <w:ilvl w:val="8"/>
        <w:numId w:val="1"/>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customStyle="1" w:styleId="TableContents">
    <w:name w:val="Table Contents"/>
    <w:basedOn w:val="BodyText"/>
    <w:pPr>
      <w:suppressLineNumbers/>
      <w:suppressAutoHyphens/>
    </w:pPr>
    <w:rPr>
      <w:szCs w:val="20"/>
    </w:rPr>
  </w:style>
  <w:style w:type="paragraph" w:styleId="BodyText">
    <w:name w:val="Body Text"/>
    <w:basedOn w:val="Normal"/>
    <w:pPr>
      <w:spacing w:after="120"/>
    </w:p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08"/>
    </w:pPr>
  </w:style>
  <w:style w:type="character" w:customStyle="1" w:styleId="HeaderChar">
    <w:name w:val="Header Char"/>
    <w:link w:val="Header"/>
    <w:uiPriority w:val="99"/>
    <w:rPr>
      <w:sz w:val="24"/>
      <w:szCs w:val="24"/>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character" w:customStyle="1" w:styleId="FooterChar">
    <w:name w:val="Footer Char"/>
    <w:basedOn w:val="DefaultParagraphFont"/>
    <w:link w:val="Footer"/>
    <w:uiPriority w:val="99"/>
    <w:rPr>
      <w:sz w:val="24"/>
      <w:szCs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NoSpacing">
    <w:name w:val="No Spacing"/>
    <w:pPr>
      <w:suppressAutoHyphens/>
      <w:autoSpaceDN w:val="0"/>
      <w:jc w:val="both"/>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2754">
      <w:bodyDiv w:val="1"/>
      <w:marLeft w:val="0"/>
      <w:marRight w:val="0"/>
      <w:marTop w:val="0"/>
      <w:marBottom w:val="0"/>
      <w:divBdr>
        <w:top w:val="none" w:sz="0" w:space="0" w:color="auto"/>
        <w:left w:val="none" w:sz="0" w:space="0" w:color="auto"/>
        <w:bottom w:val="none" w:sz="0" w:space="0" w:color="auto"/>
        <w:right w:val="none" w:sz="0" w:space="0" w:color="auto"/>
      </w:divBdr>
    </w:div>
    <w:div w:id="94373883">
      <w:bodyDiv w:val="1"/>
      <w:marLeft w:val="0"/>
      <w:marRight w:val="0"/>
      <w:marTop w:val="0"/>
      <w:marBottom w:val="0"/>
      <w:divBdr>
        <w:top w:val="none" w:sz="0" w:space="0" w:color="auto"/>
        <w:left w:val="none" w:sz="0" w:space="0" w:color="auto"/>
        <w:bottom w:val="none" w:sz="0" w:space="0" w:color="auto"/>
        <w:right w:val="none" w:sz="0" w:space="0" w:color="auto"/>
      </w:divBdr>
    </w:div>
    <w:div w:id="115028683">
      <w:bodyDiv w:val="1"/>
      <w:marLeft w:val="0"/>
      <w:marRight w:val="0"/>
      <w:marTop w:val="0"/>
      <w:marBottom w:val="0"/>
      <w:divBdr>
        <w:top w:val="none" w:sz="0" w:space="0" w:color="auto"/>
        <w:left w:val="none" w:sz="0" w:space="0" w:color="auto"/>
        <w:bottom w:val="none" w:sz="0" w:space="0" w:color="auto"/>
        <w:right w:val="none" w:sz="0" w:space="0" w:color="auto"/>
      </w:divBdr>
    </w:div>
    <w:div w:id="123550006">
      <w:bodyDiv w:val="1"/>
      <w:marLeft w:val="0"/>
      <w:marRight w:val="0"/>
      <w:marTop w:val="0"/>
      <w:marBottom w:val="0"/>
      <w:divBdr>
        <w:top w:val="none" w:sz="0" w:space="0" w:color="auto"/>
        <w:left w:val="none" w:sz="0" w:space="0" w:color="auto"/>
        <w:bottom w:val="none" w:sz="0" w:space="0" w:color="auto"/>
        <w:right w:val="none" w:sz="0" w:space="0" w:color="auto"/>
      </w:divBdr>
    </w:div>
    <w:div w:id="132213412">
      <w:bodyDiv w:val="1"/>
      <w:marLeft w:val="0"/>
      <w:marRight w:val="0"/>
      <w:marTop w:val="0"/>
      <w:marBottom w:val="0"/>
      <w:divBdr>
        <w:top w:val="none" w:sz="0" w:space="0" w:color="auto"/>
        <w:left w:val="none" w:sz="0" w:space="0" w:color="auto"/>
        <w:bottom w:val="none" w:sz="0" w:space="0" w:color="auto"/>
        <w:right w:val="none" w:sz="0" w:space="0" w:color="auto"/>
      </w:divBdr>
    </w:div>
    <w:div w:id="143937073">
      <w:bodyDiv w:val="1"/>
      <w:marLeft w:val="0"/>
      <w:marRight w:val="0"/>
      <w:marTop w:val="0"/>
      <w:marBottom w:val="0"/>
      <w:divBdr>
        <w:top w:val="none" w:sz="0" w:space="0" w:color="auto"/>
        <w:left w:val="none" w:sz="0" w:space="0" w:color="auto"/>
        <w:bottom w:val="none" w:sz="0" w:space="0" w:color="auto"/>
        <w:right w:val="none" w:sz="0" w:space="0" w:color="auto"/>
      </w:divBdr>
    </w:div>
    <w:div w:id="182401022">
      <w:bodyDiv w:val="1"/>
      <w:marLeft w:val="0"/>
      <w:marRight w:val="0"/>
      <w:marTop w:val="0"/>
      <w:marBottom w:val="0"/>
      <w:divBdr>
        <w:top w:val="none" w:sz="0" w:space="0" w:color="auto"/>
        <w:left w:val="none" w:sz="0" w:space="0" w:color="auto"/>
        <w:bottom w:val="none" w:sz="0" w:space="0" w:color="auto"/>
        <w:right w:val="none" w:sz="0" w:space="0" w:color="auto"/>
      </w:divBdr>
    </w:div>
    <w:div w:id="241986356">
      <w:bodyDiv w:val="1"/>
      <w:marLeft w:val="0"/>
      <w:marRight w:val="0"/>
      <w:marTop w:val="0"/>
      <w:marBottom w:val="0"/>
      <w:divBdr>
        <w:top w:val="none" w:sz="0" w:space="0" w:color="auto"/>
        <w:left w:val="none" w:sz="0" w:space="0" w:color="auto"/>
        <w:bottom w:val="none" w:sz="0" w:space="0" w:color="auto"/>
        <w:right w:val="none" w:sz="0" w:space="0" w:color="auto"/>
      </w:divBdr>
    </w:div>
    <w:div w:id="247425194">
      <w:bodyDiv w:val="1"/>
      <w:marLeft w:val="0"/>
      <w:marRight w:val="0"/>
      <w:marTop w:val="0"/>
      <w:marBottom w:val="0"/>
      <w:divBdr>
        <w:top w:val="none" w:sz="0" w:space="0" w:color="auto"/>
        <w:left w:val="none" w:sz="0" w:space="0" w:color="auto"/>
        <w:bottom w:val="none" w:sz="0" w:space="0" w:color="auto"/>
        <w:right w:val="none" w:sz="0" w:space="0" w:color="auto"/>
      </w:divBdr>
    </w:div>
    <w:div w:id="294871326">
      <w:bodyDiv w:val="1"/>
      <w:marLeft w:val="0"/>
      <w:marRight w:val="0"/>
      <w:marTop w:val="0"/>
      <w:marBottom w:val="0"/>
      <w:divBdr>
        <w:top w:val="none" w:sz="0" w:space="0" w:color="auto"/>
        <w:left w:val="none" w:sz="0" w:space="0" w:color="auto"/>
        <w:bottom w:val="none" w:sz="0" w:space="0" w:color="auto"/>
        <w:right w:val="none" w:sz="0" w:space="0" w:color="auto"/>
      </w:divBdr>
    </w:div>
    <w:div w:id="296180428">
      <w:bodyDiv w:val="1"/>
      <w:marLeft w:val="0"/>
      <w:marRight w:val="0"/>
      <w:marTop w:val="0"/>
      <w:marBottom w:val="0"/>
      <w:divBdr>
        <w:top w:val="none" w:sz="0" w:space="0" w:color="auto"/>
        <w:left w:val="none" w:sz="0" w:space="0" w:color="auto"/>
        <w:bottom w:val="none" w:sz="0" w:space="0" w:color="auto"/>
        <w:right w:val="none" w:sz="0" w:space="0" w:color="auto"/>
      </w:divBdr>
    </w:div>
    <w:div w:id="314529484">
      <w:bodyDiv w:val="1"/>
      <w:marLeft w:val="0"/>
      <w:marRight w:val="0"/>
      <w:marTop w:val="0"/>
      <w:marBottom w:val="0"/>
      <w:divBdr>
        <w:top w:val="none" w:sz="0" w:space="0" w:color="auto"/>
        <w:left w:val="none" w:sz="0" w:space="0" w:color="auto"/>
        <w:bottom w:val="none" w:sz="0" w:space="0" w:color="auto"/>
        <w:right w:val="none" w:sz="0" w:space="0" w:color="auto"/>
      </w:divBdr>
    </w:div>
    <w:div w:id="318583157">
      <w:bodyDiv w:val="1"/>
      <w:marLeft w:val="0"/>
      <w:marRight w:val="0"/>
      <w:marTop w:val="0"/>
      <w:marBottom w:val="0"/>
      <w:divBdr>
        <w:top w:val="none" w:sz="0" w:space="0" w:color="auto"/>
        <w:left w:val="none" w:sz="0" w:space="0" w:color="auto"/>
        <w:bottom w:val="none" w:sz="0" w:space="0" w:color="auto"/>
        <w:right w:val="none" w:sz="0" w:space="0" w:color="auto"/>
      </w:divBdr>
    </w:div>
    <w:div w:id="344209024">
      <w:bodyDiv w:val="1"/>
      <w:marLeft w:val="0"/>
      <w:marRight w:val="0"/>
      <w:marTop w:val="0"/>
      <w:marBottom w:val="0"/>
      <w:divBdr>
        <w:top w:val="none" w:sz="0" w:space="0" w:color="auto"/>
        <w:left w:val="none" w:sz="0" w:space="0" w:color="auto"/>
        <w:bottom w:val="none" w:sz="0" w:space="0" w:color="auto"/>
        <w:right w:val="none" w:sz="0" w:space="0" w:color="auto"/>
      </w:divBdr>
    </w:div>
    <w:div w:id="391393034">
      <w:bodyDiv w:val="1"/>
      <w:marLeft w:val="0"/>
      <w:marRight w:val="0"/>
      <w:marTop w:val="0"/>
      <w:marBottom w:val="0"/>
      <w:divBdr>
        <w:top w:val="none" w:sz="0" w:space="0" w:color="auto"/>
        <w:left w:val="none" w:sz="0" w:space="0" w:color="auto"/>
        <w:bottom w:val="none" w:sz="0" w:space="0" w:color="auto"/>
        <w:right w:val="none" w:sz="0" w:space="0" w:color="auto"/>
      </w:divBdr>
    </w:div>
    <w:div w:id="400834287">
      <w:bodyDiv w:val="1"/>
      <w:marLeft w:val="0"/>
      <w:marRight w:val="0"/>
      <w:marTop w:val="0"/>
      <w:marBottom w:val="0"/>
      <w:divBdr>
        <w:top w:val="none" w:sz="0" w:space="0" w:color="auto"/>
        <w:left w:val="none" w:sz="0" w:space="0" w:color="auto"/>
        <w:bottom w:val="none" w:sz="0" w:space="0" w:color="auto"/>
        <w:right w:val="none" w:sz="0" w:space="0" w:color="auto"/>
      </w:divBdr>
    </w:div>
    <w:div w:id="421530101">
      <w:bodyDiv w:val="1"/>
      <w:marLeft w:val="0"/>
      <w:marRight w:val="0"/>
      <w:marTop w:val="0"/>
      <w:marBottom w:val="0"/>
      <w:divBdr>
        <w:top w:val="none" w:sz="0" w:space="0" w:color="auto"/>
        <w:left w:val="none" w:sz="0" w:space="0" w:color="auto"/>
        <w:bottom w:val="none" w:sz="0" w:space="0" w:color="auto"/>
        <w:right w:val="none" w:sz="0" w:space="0" w:color="auto"/>
      </w:divBdr>
    </w:div>
    <w:div w:id="451247345">
      <w:bodyDiv w:val="1"/>
      <w:marLeft w:val="0"/>
      <w:marRight w:val="0"/>
      <w:marTop w:val="0"/>
      <w:marBottom w:val="0"/>
      <w:divBdr>
        <w:top w:val="none" w:sz="0" w:space="0" w:color="auto"/>
        <w:left w:val="none" w:sz="0" w:space="0" w:color="auto"/>
        <w:bottom w:val="none" w:sz="0" w:space="0" w:color="auto"/>
        <w:right w:val="none" w:sz="0" w:space="0" w:color="auto"/>
      </w:divBdr>
    </w:div>
    <w:div w:id="497039323">
      <w:bodyDiv w:val="1"/>
      <w:marLeft w:val="0"/>
      <w:marRight w:val="0"/>
      <w:marTop w:val="0"/>
      <w:marBottom w:val="0"/>
      <w:divBdr>
        <w:top w:val="none" w:sz="0" w:space="0" w:color="auto"/>
        <w:left w:val="none" w:sz="0" w:space="0" w:color="auto"/>
        <w:bottom w:val="none" w:sz="0" w:space="0" w:color="auto"/>
        <w:right w:val="none" w:sz="0" w:space="0" w:color="auto"/>
      </w:divBdr>
    </w:div>
    <w:div w:id="513113752">
      <w:bodyDiv w:val="1"/>
      <w:marLeft w:val="0"/>
      <w:marRight w:val="0"/>
      <w:marTop w:val="0"/>
      <w:marBottom w:val="0"/>
      <w:divBdr>
        <w:top w:val="none" w:sz="0" w:space="0" w:color="auto"/>
        <w:left w:val="none" w:sz="0" w:space="0" w:color="auto"/>
        <w:bottom w:val="none" w:sz="0" w:space="0" w:color="auto"/>
        <w:right w:val="none" w:sz="0" w:space="0" w:color="auto"/>
      </w:divBdr>
    </w:div>
    <w:div w:id="555628918">
      <w:bodyDiv w:val="1"/>
      <w:marLeft w:val="0"/>
      <w:marRight w:val="0"/>
      <w:marTop w:val="0"/>
      <w:marBottom w:val="0"/>
      <w:divBdr>
        <w:top w:val="none" w:sz="0" w:space="0" w:color="auto"/>
        <w:left w:val="none" w:sz="0" w:space="0" w:color="auto"/>
        <w:bottom w:val="none" w:sz="0" w:space="0" w:color="auto"/>
        <w:right w:val="none" w:sz="0" w:space="0" w:color="auto"/>
      </w:divBdr>
    </w:div>
    <w:div w:id="580530274">
      <w:bodyDiv w:val="1"/>
      <w:marLeft w:val="0"/>
      <w:marRight w:val="0"/>
      <w:marTop w:val="0"/>
      <w:marBottom w:val="0"/>
      <w:divBdr>
        <w:top w:val="none" w:sz="0" w:space="0" w:color="auto"/>
        <w:left w:val="none" w:sz="0" w:space="0" w:color="auto"/>
        <w:bottom w:val="none" w:sz="0" w:space="0" w:color="auto"/>
        <w:right w:val="none" w:sz="0" w:space="0" w:color="auto"/>
      </w:divBdr>
    </w:div>
    <w:div w:id="596603087">
      <w:bodyDiv w:val="1"/>
      <w:marLeft w:val="0"/>
      <w:marRight w:val="0"/>
      <w:marTop w:val="0"/>
      <w:marBottom w:val="0"/>
      <w:divBdr>
        <w:top w:val="none" w:sz="0" w:space="0" w:color="auto"/>
        <w:left w:val="none" w:sz="0" w:space="0" w:color="auto"/>
        <w:bottom w:val="none" w:sz="0" w:space="0" w:color="auto"/>
        <w:right w:val="none" w:sz="0" w:space="0" w:color="auto"/>
      </w:divBdr>
    </w:div>
    <w:div w:id="634140456">
      <w:bodyDiv w:val="1"/>
      <w:marLeft w:val="0"/>
      <w:marRight w:val="0"/>
      <w:marTop w:val="0"/>
      <w:marBottom w:val="0"/>
      <w:divBdr>
        <w:top w:val="none" w:sz="0" w:space="0" w:color="auto"/>
        <w:left w:val="none" w:sz="0" w:space="0" w:color="auto"/>
        <w:bottom w:val="none" w:sz="0" w:space="0" w:color="auto"/>
        <w:right w:val="none" w:sz="0" w:space="0" w:color="auto"/>
      </w:divBdr>
    </w:div>
    <w:div w:id="706761196">
      <w:bodyDiv w:val="1"/>
      <w:marLeft w:val="0"/>
      <w:marRight w:val="0"/>
      <w:marTop w:val="0"/>
      <w:marBottom w:val="0"/>
      <w:divBdr>
        <w:top w:val="none" w:sz="0" w:space="0" w:color="auto"/>
        <w:left w:val="none" w:sz="0" w:space="0" w:color="auto"/>
        <w:bottom w:val="none" w:sz="0" w:space="0" w:color="auto"/>
        <w:right w:val="none" w:sz="0" w:space="0" w:color="auto"/>
      </w:divBdr>
    </w:div>
    <w:div w:id="754933161">
      <w:bodyDiv w:val="1"/>
      <w:marLeft w:val="0"/>
      <w:marRight w:val="0"/>
      <w:marTop w:val="0"/>
      <w:marBottom w:val="0"/>
      <w:divBdr>
        <w:top w:val="none" w:sz="0" w:space="0" w:color="auto"/>
        <w:left w:val="none" w:sz="0" w:space="0" w:color="auto"/>
        <w:bottom w:val="none" w:sz="0" w:space="0" w:color="auto"/>
        <w:right w:val="none" w:sz="0" w:space="0" w:color="auto"/>
      </w:divBdr>
    </w:div>
    <w:div w:id="759059901">
      <w:bodyDiv w:val="1"/>
      <w:marLeft w:val="0"/>
      <w:marRight w:val="0"/>
      <w:marTop w:val="0"/>
      <w:marBottom w:val="0"/>
      <w:divBdr>
        <w:top w:val="none" w:sz="0" w:space="0" w:color="auto"/>
        <w:left w:val="none" w:sz="0" w:space="0" w:color="auto"/>
        <w:bottom w:val="none" w:sz="0" w:space="0" w:color="auto"/>
        <w:right w:val="none" w:sz="0" w:space="0" w:color="auto"/>
      </w:divBdr>
    </w:div>
    <w:div w:id="759568868">
      <w:bodyDiv w:val="1"/>
      <w:marLeft w:val="0"/>
      <w:marRight w:val="0"/>
      <w:marTop w:val="0"/>
      <w:marBottom w:val="0"/>
      <w:divBdr>
        <w:top w:val="none" w:sz="0" w:space="0" w:color="auto"/>
        <w:left w:val="none" w:sz="0" w:space="0" w:color="auto"/>
        <w:bottom w:val="none" w:sz="0" w:space="0" w:color="auto"/>
        <w:right w:val="none" w:sz="0" w:space="0" w:color="auto"/>
      </w:divBdr>
    </w:div>
    <w:div w:id="789976112">
      <w:bodyDiv w:val="1"/>
      <w:marLeft w:val="0"/>
      <w:marRight w:val="0"/>
      <w:marTop w:val="0"/>
      <w:marBottom w:val="0"/>
      <w:divBdr>
        <w:top w:val="none" w:sz="0" w:space="0" w:color="auto"/>
        <w:left w:val="none" w:sz="0" w:space="0" w:color="auto"/>
        <w:bottom w:val="none" w:sz="0" w:space="0" w:color="auto"/>
        <w:right w:val="none" w:sz="0" w:space="0" w:color="auto"/>
      </w:divBdr>
    </w:div>
    <w:div w:id="880050104">
      <w:bodyDiv w:val="1"/>
      <w:marLeft w:val="0"/>
      <w:marRight w:val="0"/>
      <w:marTop w:val="0"/>
      <w:marBottom w:val="0"/>
      <w:divBdr>
        <w:top w:val="none" w:sz="0" w:space="0" w:color="auto"/>
        <w:left w:val="none" w:sz="0" w:space="0" w:color="auto"/>
        <w:bottom w:val="none" w:sz="0" w:space="0" w:color="auto"/>
        <w:right w:val="none" w:sz="0" w:space="0" w:color="auto"/>
      </w:divBdr>
    </w:div>
    <w:div w:id="900100036">
      <w:bodyDiv w:val="1"/>
      <w:marLeft w:val="0"/>
      <w:marRight w:val="0"/>
      <w:marTop w:val="0"/>
      <w:marBottom w:val="0"/>
      <w:divBdr>
        <w:top w:val="none" w:sz="0" w:space="0" w:color="auto"/>
        <w:left w:val="none" w:sz="0" w:space="0" w:color="auto"/>
        <w:bottom w:val="none" w:sz="0" w:space="0" w:color="auto"/>
        <w:right w:val="none" w:sz="0" w:space="0" w:color="auto"/>
      </w:divBdr>
    </w:div>
    <w:div w:id="909577432">
      <w:bodyDiv w:val="1"/>
      <w:marLeft w:val="0"/>
      <w:marRight w:val="0"/>
      <w:marTop w:val="0"/>
      <w:marBottom w:val="0"/>
      <w:divBdr>
        <w:top w:val="none" w:sz="0" w:space="0" w:color="auto"/>
        <w:left w:val="none" w:sz="0" w:space="0" w:color="auto"/>
        <w:bottom w:val="none" w:sz="0" w:space="0" w:color="auto"/>
        <w:right w:val="none" w:sz="0" w:space="0" w:color="auto"/>
      </w:divBdr>
    </w:div>
    <w:div w:id="939800868">
      <w:bodyDiv w:val="1"/>
      <w:marLeft w:val="0"/>
      <w:marRight w:val="0"/>
      <w:marTop w:val="0"/>
      <w:marBottom w:val="0"/>
      <w:divBdr>
        <w:top w:val="none" w:sz="0" w:space="0" w:color="auto"/>
        <w:left w:val="none" w:sz="0" w:space="0" w:color="auto"/>
        <w:bottom w:val="none" w:sz="0" w:space="0" w:color="auto"/>
        <w:right w:val="none" w:sz="0" w:space="0" w:color="auto"/>
      </w:divBdr>
    </w:div>
    <w:div w:id="942080515">
      <w:bodyDiv w:val="1"/>
      <w:marLeft w:val="0"/>
      <w:marRight w:val="0"/>
      <w:marTop w:val="0"/>
      <w:marBottom w:val="0"/>
      <w:divBdr>
        <w:top w:val="none" w:sz="0" w:space="0" w:color="auto"/>
        <w:left w:val="none" w:sz="0" w:space="0" w:color="auto"/>
        <w:bottom w:val="none" w:sz="0" w:space="0" w:color="auto"/>
        <w:right w:val="none" w:sz="0" w:space="0" w:color="auto"/>
      </w:divBdr>
    </w:div>
    <w:div w:id="952397460">
      <w:bodyDiv w:val="1"/>
      <w:marLeft w:val="0"/>
      <w:marRight w:val="0"/>
      <w:marTop w:val="0"/>
      <w:marBottom w:val="0"/>
      <w:divBdr>
        <w:top w:val="none" w:sz="0" w:space="0" w:color="auto"/>
        <w:left w:val="none" w:sz="0" w:space="0" w:color="auto"/>
        <w:bottom w:val="none" w:sz="0" w:space="0" w:color="auto"/>
        <w:right w:val="none" w:sz="0" w:space="0" w:color="auto"/>
      </w:divBdr>
    </w:div>
    <w:div w:id="999886838">
      <w:bodyDiv w:val="1"/>
      <w:marLeft w:val="0"/>
      <w:marRight w:val="0"/>
      <w:marTop w:val="0"/>
      <w:marBottom w:val="0"/>
      <w:divBdr>
        <w:top w:val="none" w:sz="0" w:space="0" w:color="auto"/>
        <w:left w:val="none" w:sz="0" w:space="0" w:color="auto"/>
        <w:bottom w:val="none" w:sz="0" w:space="0" w:color="auto"/>
        <w:right w:val="none" w:sz="0" w:space="0" w:color="auto"/>
      </w:divBdr>
    </w:div>
    <w:div w:id="1015839838">
      <w:bodyDiv w:val="1"/>
      <w:marLeft w:val="0"/>
      <w:marRight w:val="0"/>
      <w:marTop w:val="0"/>
      <w:marBottom w:val="0"/>
      <w:divBdr>
        <w:top w:val="none" w:sz="0" w:space="0" w:color="auto"/>
        <w:left w:val="none" w:sz="0" w:space="0" w:color="auto"/>
        <w:bottom w:val="none" w:sz="0" w:space="0" w:color="auto"/>
        <w:right w:val="none" w:sz="0" w:space="0" w:color="auto"/>
      </w:divBdr>
    </w:div>
    <w:div w:id="1023365641">
      <w:bodyDiv w:val="1"/>
      <w:marLeft w:val="0"/>
      <w:marRight w:val="0"/>
      <w:marTop w:val="0"/>
      <w:marBottom w:val="0"/>
      <w:divBdr>
        <w:top w:val="none" w:sz="0" w:space="0" w:color="auto"/>
        <w:left w:val="none" w:sz="0" w:space="0" w:color="auto"/>
        <w:bottom w:val="none" w:sz="0" w:space="0" w:color="auto"/>
        <w:right w:val="none" w:sz="0" w:space="0" w:color="auto"/>
      </w:divBdr>
    </w:div>
    <w:div w:id="1091001318">
      <w:bodyDiv w:val="1"/>
      <w:marLeft w:val="0"/>
      <w:marRight w:val="0"/>
      <w:marTop w:val="0"/>
      <w:marBottom w:val="0"/>
      <w:divBdr>
        <w:top w:val="none" w:sz="0" w:space="0" w:color="auto"/>
        <w:left w:val="none" w:sz="0" w:space="0" w:color="auto"/>
        <w:bottom w:val="none" w:sz="0" w:space="0" w:color="auto"/>
        <w:right w:val="none" w:sz="0" w:space="0" w:color="auto"/>
      </w:divBdr>
    </w:div>
    <w:div w:id="1127315202">
      <w:bodyDiv w:val="1"/>
      <w:marLeft w:val="0"/>
      <w:marRight w:val="0"/>
      <w:marTop w:val="0"/>
      <w:marBottom w:val="0"/>
      <w:divBdr>
        <w:top w:val="none" w:sz="0" w:space="0" w:color="auto"/>
        <w:left w:val="none" w:sz="0" w:space="0" w:color="auto"/>
        <w:bottom w:val="none" w:sz="0" w:space="0" w:color="auto"/>
        <w:right w:val="none" w:sz="0" w:space="0" w:color="auto"/>
      </w:divBdr>
    </w:div>
    <w:div w:id="1140804663">
      <w:bodyDiv w:val="1"/>
      <w:marLeft w:val="0"/>
      <w:marRight w:val="0"/>
      <w:marTop w:val="0"/>
      <w:marBottom w:val="0"/>
      <w:divBdr>
        <w:top w:val="none" w:sz="0" w:space="0" w:color="auto"/>
        <w:left w:val="none" w:sz="0" w:space="0" w:color="auto"/>
        <w:bottom w:val="none" w:sz="0" w:space="0" w:color="auto"/>
        <w:right w:val="none" w:sz="0" w:space="0" w:color="auto"/>
      </w:divBdr>
    </w:div>
    <w:div w:id="1161459280">
      <w:bodyDiv w:val="1"/>
      <w:marLeft w:val="0"/>
      <w:marRight w:val="0"/>
      <w:marTop w:val="0"/>
      <w:marBottom w:val="0"/>
      <w:divBdr>
        <w:top w:val="none" w:sz="0" w:space="0" w:color="auto"/>
        <w:left w:val="none" w:sz="0" w:space="0" w:color="auto"/>
        <w:bottom w:val="none" w:sz="0" w:space="0" w:color="auto"/>
        <w:right w:val="none" w:sz="0" w:space="0" w:color="auto"/>
      </w:divBdr>
    </w:div>
    <w:div w:id="1162695148">
      <w:bodyDiv w:val="1"/>
      <w:marLeft w:val="0"/>
      <w:marRight w:val="0"/>
      <w:marTop w:val="0"/>
      <w:marBottom w:val="0"/>
      <w:divBdr>
        <w:top w:val="none" w:sz="0" w:space="0" w:color="auto"/>
        <w:left w:val="none" w:sz="0" w:space="0" w:color="auto"/>
        <w:bottom w:val="none" w:sz="0" w:space="0" w:color="auto"/>
        <w:right w:val="none" w:sz="0" w:space="0" w:color="auto"/>
      </w:divBdr>
    </w:div>
    <w:div w:id="1205950653">
      <w:bodyDiv w:val="1"/>
      <w:marLeft w:val="0"/>
      <w:marRight w:val="0"/>
      <w:marTop w:val="0"/>
      <w:marBottom w:val="0"/>
      <w:divBdr>
        <w:top w:val="none" w:sz="0" w:space="0" w:color="auto"/>
        <w:left w:val="none" w:sz="0" w:space="0" w:color="auto"/>
        <w:bottom w:val="none" w:sz="0" w:space="0" w:color="auto"/>
        <w:right w:val="none" w:sz="0" w:space="0" w:color="auto"/>
      </w:divBdr>
    </w:div>
    <w:div w:id="1213888845">
      <w:bodyDiv w:val="1"/>
      <w:marLeft w:val="0"/>
      <w:marRight w:val="0"/>
      <w:marTop w:val="0"/>
      <w:marBottom w:val="0"/>
      <w:divBdr>
        <w:top w:val="none" w:sz="0" w:space="0" w:color="auto"/>
        <w:left w:val="none" w:sz="0" w:space="0" w:color="auto"/>
        <w:bottom w:val="none" w:sz="0" w:space="0" w:color="auto"/>
        <w:right w:val="none" w:sz="0" w:space="0" w:color="auto"/>
      </w:divBdr>
    </w:div>
    <w:div w:id="1350763570">
      <w:bodyDiv w:val="1"/>
      <w:marLeft w:val="0"/>
      <w:marRight w:val="0"/>
      <w:marTop w:val="0"/>
      <w:marBottom w:val="0"/>
      <w:divBdr>
        <w:top w:val="none" w:sz="0" w:space="0" w:color="auto"/>
        <w:left w:val="none" w:sz="0" w:space="0" w:color="auto"/>
        <w:bottom w:val="none" w:sz="0" w:space="0" w:color="auto"/>
        <w:right w:val="none" w:sz="0" w:space="0" w:color="auto"/>
      </w:divBdr>
    </w:div>
    <w:div w:id="1364477140">
      <w:bodyDiv w:val="1"/>
      <w:marLeft w:val="0"/>
      <w:marRight w:val="0"/>
      <w:marTop w:val="0"/>
      <w:marBottom w:val="0"/>
      <w:divBdr>
        <w:top w:val="none" w:sz="0" w:space="0" w:color="auto"/>
        <w:left w:val="none" w:sz="0" w:space="0" w:color="auto"/>
        <w:bottom w:val="none" w:sz="0" w:space="0" w:color="auto"/>
        <w:right w:val="none" w:sz="0" w:space="0" w:color="auto"/>
      </w:divBdr>
    </w:div>
    <w:div w:id="1375929226">
      <w:bodyDiv w:val="1"/>
      <w:marLeft w:val="0"/>
      <w:marRight w:val="0"/>
      <w:marTop w:val="0"/>
      <w:marBottom w:val="0"/>
      <w:divBdr>
        <w:top w:val="none" w:sz="0" w:space="0" w:color="auto"/>
        <w:left w:val="none" w:sz="0" w:space="0" w:color="auto"/>
        <w:bottom w:val="none" w:sz="0" w:space="0" w:color="auto"/>
        <w:right w:val="none" w:sz="0" w:space="0" w:color="auto"/>
      </w:divBdr>
    </w:div>
    <w:div w:id="1455369703">
      <w:bodyDiv w:val="1"/>
      <w:marLeft w:val="0"/>
      <w:marRight w:val="0"/>
      <w:marTop w:val="0"/>
      <w:marBottom w:val="0"/>
      <w:divBdr>
        <w:top w:val="none" w:sz="0" w:space="0" w:color="auto"/>
        <w:left w:val="none" w:sz="0" w:space="0" w:color="auto"/>
        <w:bottom w:val="none" w:sz="0" w:space="0" w:color="auto"/>
        <w:right w:val="none" w:sz="0" w:space="0" w:color="auto"/>
      </w:divBdr>
    </w:div>
    <w:div w:id="1575815998">
      <w:bodyDiv w:val="1"/>
      <w:marLeft w:val="0"/>
      <w:marRight w:val="0"/>
      <w:marTop w:val="0"/>
      <w:marBottom w:val="0"/>
      <w:divBdr>
        <w:top w:val="none" w:sz="0" w:space="0" w:color="auto"/>
        <w:left w:val="none" w:sz="0" w:space="0" w:color="auto"/>
        <w:bottom w:val="none" w:sz="0" w:space="0" w:color="auto"/>
        <w:right w:val="none" w:sz="0" w:space="0" w:color="auto"/>
      </w:divBdr>
    </w:div>
    <w:div w:id="1594053255">
      <w:bodyDiv w:val="1"/>
      <w:marLeft w:val="0"/>
      <w:marRight w:val="0"/>
      <w:marTop w:val="0"/>
      <w:marBottom w:val="0"/>
      <w:divBdr>
        <w:top w:val="none" w:sz="0" w:space="0" w:color="auto"/>
        <w:left w:val="none" w:sz="0" w:space="0" w:color="auto"/>
        <w:bottom w:val="none" w:sz="0" w:space="0" w:color="auto"/>
        <w:right w:val="none" w:sz="0" w:space="0" w:color="auto"/>
      </w:divBdr>
    </w:div>
    <w:div w:id="1698198318">
      <w:bodyDiv w:val="1"/>
      <w:marLeft w:val="0"/>
      <w:marRight w:val="0"/>
      <w:marTop w:val="0"/>
      <w:marBottom w:val="0"/>
      <w:divBdr>
        <w:top w:val="none" w:sz="0" w:space="0" w:color="auto"/>
        <w:left w:val="none" w:sz="0" w:space="0" w:color="auto"/>
        <w:bottom w:val="none" w:sz="0" w:space="0" w:color="auto"/>
        <w:right w:val="none" w:sz="0" w:space="0" w:color="auto"/>
      </w:divBdr>
    </w:div>
    <w:div w:id="1708142029">
      <w:bodyDiv w:val="1"/>
      <w:marLeft w:val="0"/>
      <w:marRight w:val="0"/>
      <w:marTop w:val="0"/>
      <w:marBottom w:val="0"/>
      <w:divBdr>
        <w:top w:val="none" w:sz="0" w:space="0" w:color="auto"/>
        <w:left w:val="none" w:sz="0" w:space="0" w:color="auto"/>
        <w:bottom w:val="none" w:sz="0" w:space="0" w:color="auto"/>
        <w:right w:val="none" w:sz="0" w:space="0" w:color="auto"/>
      </w:divBdr>
    </w:div>
    <w:div w:id="1726369480">
      <w:bodyDiv w:val="1"/>
      <w:marLeft w:val="0"/>
      <w:marRight w:val="0"/>
      <w:marTop w:val="0"/>
      <w:marBottom w:val="0"/>
      <w:divBdr>
        <w:top w:val="none" w:sz="0" w:space="0" w:color="auto"/>
        <w:left w:val="none" w:sz="0" w:space="0" w:color="auto"/>
        <w:bottom w:val="none" w:sz="0" w:space="0" w:color="auto"/>
        <w:right w:val="none" w:sz="0" w:space="0" w:color="auto"/>
      </w:divBdr>
    </w:div>
    <w:div w:id="1787583089">
      <w:bodyDiv w:val="1"/>
      <w:marLeft w:val="0"/>
      <w:marRight w:val="0"/>
      <w:marTop w:val="0"/>
      <w:marBottom w:val="0"/>
      <w:divBdr>
        <w:top w:val="none" w:sz="0" w:space="0" w:color="auto"/>
        <w:left w:val="none" w:sz="0" w:space="0" w:color="auto"/>
        <w:bottom w:val="none" w:sz="0" w:space="0" w:color="auto"/>
        <w:right w:val="none" w:sz="0" w:space="0" w:color="auto"/>
      </w:divBdr>
    </w:div>
    <w:div w:id="1813865713">
      <w:bodyDiv w:val="1"/>
      <w:marLeft w:val="0"/>
      <w:marRight w:val="0"/>
      <w:marTop w:val="0"/>
      <w:marBottom w:val="0"/>
      <w:divBdr>
        <w:top w:val="none" w:sz="0" w:space="0" w:color="auto"/>
        <w:left w:val="none" w:sz="0" w:space="0" w:color="auto"/>
        <w:bottom w:val="none" w:sz="0" w:space="0" w:color="auto"/>
        <w:right w:val="none" w:sz="0" w:space="0" w:color="auto"/>
      </w:divBdr>
    </w:div>
    <w:div w:id="1891186997">
      <w:bodyDiv w:val="1"/>
      <w:marLeft w:val="0"/>
      <w:marRight w:val="0"/>
      <w:marTop w:val="0"/>
      <w:marBottom w:val="0"/>
      <w:divBdr>
        <w:top w:val="none" w:sz="0" w:space="0" w:color="auto"/>
        <w:left w:val="none" w:sz="0" w:space="0" w:color="auto"/>
        <w:bottom w:val="none" w:sz="0" w:space="0" w:color="auto"/>
        <w:right w:val="none" w:sz="0" w:space="0" w:color="auto"/>
      </w:divBdr>
    </w:div>
    <w:div w:id="1892423974">
      <w:bodyDiv w:val="1"/>
      <w:marLeft w:val="0"/>
      <w:marRight w:val="0"/>
      <w:marTop w:val="0"/>
      <w:marBottom w:val="0"/>
      <w:divBdr>
        <w:top w:val="none" w:sz="0" w:space="0" w:color="auto"/>
        <w:left w:val="none" w:sz="0" w:space="0" w:color="auto"/>
        <w:bottom w:val="none" w:sz="0" w:space="0" w:color="auto"/>
        <w:right w:val="none" w:sz="0" w:space="0" w:color="auto"/>
      </w:divBdr>
    </w:div>
    <w:div w:id="1930891311">
      <w:bodyDiv w:val="1"/>
      <w:marLeft w:val="0"/>
      <w:marRight w:val="0"/>
      <w:marTop w:val="0"/>
      <w:marBottom w:val="0"/>
      <w:divBdr>
        <w:top w:val="none" w:sz="0" w:space="0" w:color="auto"/>
        <w:left w:val="none" w:sz="0" w:space="0" w:color="auto"/>
        <w:bottom w:val="none" w:sz="0" w:space="0" w:color="auto"/>
        <w:right w:val="none" w:sz="0" w:space="0" w:color="auto"/>
      </w:divBdr>
    </w:div>
    <w:div w:id="1940794866">
      <w:bodyDiv w:val="1"/>
      <w:marLeft w:val="0"/>
      <w:marRight w:val="0"/>
      <w:marTop w:val="0"/>
      <w:marBottom w:val="0"/>
      <w:divBdr>
        <w:top w:val="none" w:sz="0" w:space="0" w:color="auto"/>
        <w:left w:val="none" w:sz="0" w:space="0" w:color="auto"/>
        <w:bottom w:val="none" w:sz="0" w:space="0" w:color="auto"/>
        <w:right w:val="none" w:sz="0" w:space="0" w:color="auto"/>
      </w:divBdr>
    </w:div>
    <w:div w:id="1967733990">
      <w:bodyDiv w:val="1"/>
      <w:marLeft w:val="0"/>
      <w:marRight w:val="0"/>
      <w:marTop w:val="0"/>
      <w:marBottom w:val="0"/>
      <w:divBdr>
        <w:top w:val="none" w:sz="0" w:space="0" w:color="auto"/>
        <w:left w:val="none" w:sz="0" w:space="0" w:color="auto"/>
        <w:bottom w:val="none" w:sz="0" w:space="0" w:color="auto"/>
        <w:right w:val="none" w:sz="0" w:space="0" w:color="auto"/>
      </w:divBdr>
    </w:div>
    <w:div w:id="1978796221">
      <w:bodyDiv w:val="1"/>
      <w:marLeft w:val="0"/>
      <w:marRight w:val="0"/>
      <w:marTop w:val="0"/>
      <w:marBottom w:val="0"/>
      <w:divBdr>
        <w:top w:val="none" w:sz="0" w:space="0" w:color="auto"/>
        <w:left w:val="none" w:sz="0" w:space="0" w:color="auto"/>
        <w:bottom w:val="none" w:sz="0" w:space="0" w:color="auto"/>
        <w:right w:val="none" w:sz="0" w:space="0" w:color="auto"/>
      </w:divBdr>
    </w:div>
    <w:div w:id="20893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DC957ECA7C364FA42FFA747EC8AAEF" ma:contentTypeVersion="8" ma:contentTypeDescription="Stvaranje novog dokumenta." ma:contentTypeScope="" ma:versionID="7d226b393df9716f06e32e35f3a8327a">
  <xsd:schema xmlns:xsd="http://www.w3.org/2001/XMLSchema" xmlns:xs="http://www.w3.org/2001/XMLSchema" xmlns:p="http://schemas.microsoft.com/office/2006/metadata/properties" xmlns:ns3="d3f8bf22-b207-418f-8fa5-ebe9bf87b4f5" targetNamespace="http://schemas.microsoft.com/office/2006/metadata/properties" ma:root="true" ma:fieldsID="97d399e89728dd03bfd90b501997a735" ns3:_="">
    <xsd:import namespace="d3f8bf22-b207-418f-8fa5-ebe9bf87b4f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bf22-b207-418f-8fa5-ebe9bf87b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72FB4-597E-4398-9CD1-27F376E7F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bf22-b207-418f-8fa5-ebe9bf87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F3D4E-803D-4D39-8D55-61CD93E6E89E}">
  <ds:schemaRefs>
    <ds:schemaRef ds:uri="d3f8bf22-b207-418f-8fa5-ebe9bf87b4f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3C84F34-D557-457C-8106-FC98C47B5DD5}">
  <ds:schemaRefs>
    <ds:schemaRef ds:uri="http://schemas.microsoft.com/sharepoint/v3/contenttype/forms"/>
  </ds:schemaRefs>
</ds:datastoreItem>
</file>

<file path=customXml/itemProps4.xml><?xml version="1.0" encoding="utf-8"?>
<ds:datastoreItem xmlns:ds="http://schemas.openxmlformats.org/officeDocument/2006/customXml" ds:itemID="{39219FA0-392C-4CB8-9E24-B8801470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7473</Words>
  <Characters>42599</Characters>
  <Application>Microsoft Office Word</Application>
  <DocSecurity>0</DocSecurity>
  <Lines>354</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RADA EKOLOGA</vt:lpstr>
      <vt:lpstr>PROGRAM RADA EKOLOGA</vt:lpstr>
    </vt:vector>
  </TitlesOfParts>
  <Company>kio</Company>
  <LinksUpToDate>false</LinksUpToDate>
  <CharactersWithSpaces>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EKOLOGA</dc:title>
  <dc:creator>tomash</dc:creator>
  <cp:lastModifiedBy>Korisnik</cp:lastModifiedBy>
  <cp:revision>4</cp:revision>
  <cp:lastPrinted>2022-05-05T07:51:00Z</cp:lastPrinted>
  <dcterms:created xsi:type="dcterms:W3CDTF">2023-03-22T09:35:00Z</dcterms:created>
  <dcterms:modified xsi:type="dcterms:W3CDTF">2023-03-22T09:39:00Z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0x0101003DDC957ECA7C364FA42FFA747EC8AAEF</vt:lpwstr>
  </property>
</Properties>
</file>