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line="276" w:lineRule="auto"/>
        <w:rPr>
          <w:rFonts w:ascii="Calibri Light" w:hAnsi="Calibri Light" w:cs="Calibri Light"/>
          <w:b/>
        </w:rPr>
      </w:pPr>
    </w:p>
    <w:p>
      <w:pPr>
        <w:spacing w:after="0" w:line="276" w:lineRule="auto"/>
        <w:jc w:val="center"/>
        <w:rPr>
          <w:rFonts w:ascii="Calibri Light" w:hAnsi="Calibri Light" w:cs="Calibri Light"/>
          <w:b/>
          <w:color w:val="0070C0"/>
          <w:sz w:val="44"/>
          <w:szCs w:val="44"/>
        </w:rPr>
      </w:pPr>
      <w:r>
        <w:rPr>
          <w:rFonts w:ascii="Calibri Light" w:hAnsi="Calibri Light" w:cs="Calibri Light"/>
          <w:b/>
          <w:color w:val="0070C0"/>
          <w:sz w:val="44"/>
          <w:szCs w:val="44"/>
        </w:rPr>
        <w:t>PLAN POSLOVANJA</w:t>
      </w:r>
    </w:p>
    <w:p>
      <w:pPr>
        <w:spacing w:after="0" w:line="276" w:lineRule="auto"/>
        <w:jc w:val="center"/>
        <w:rPr>
          <w:rFonts w:ascii="Calibri Light" w:hAnsi="Calibri Light" w:cs="Calibri Light"/>
          <w:color w:val="0070C0"/>
          <w:sz w:val="28"/>
          <w:szCs w:val="28"/>
        </w:rPr>
      </w:pPr>
      <w:r>
        <w:rPr>
          <w:rFonts w:ascii="Calibri Light" w:hAnsi="Calibri Light" w:cs="Calibri Light"/>
          <w:color w:val="0070C0"/>
          <w:sz w:val="28"/>
          <w:szCs w:val="28"/>
        </w:rPr>
        <w:t>ZA RAZDOBLJE 01. 01. – 31. 12. 2024. GODINE</w:t>
      </w: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p>
    <w:p>
      <w:pPr>
        <w:tabs>
          <w:tab w:val="left" w:pos="7785"/>
        </w:tabs>
        <w:spacing w:line="276" w:lineRule="auto"/>
        <w:rPr>
          <w:rFonts w:ascii="Calibri Light" w:hAnsi="Calibri Light" w:cs="Calibri Light"/>
        </w:rPr>
      </w:pPr>
    </w:p>
    <w:p>
      <w:pPr>
        <w:spacing w:line="276" w:lineRule="auto"/>
        <w:jc w:val="center"/>
        <w:rPr>
          <w:rFonts w:ascii="Calibri Light" w:hAnsi="Calibri Light" w:cs="Calibri Light"/>
        </w:rPr>
      </w:pPr>
      <w:r>
        <w:rPr>
          <w:rFonts w:ascii="Calibri Light" w:hAnsi="Calibri Light" w:cs="Calibri Light"/>
        </w:rPr>
        <w:t>Samobor, prosinac 2023.</w:t>
      </w:r>
    </w:p>
    <w:p>
      <w:pPr>
        <w:spacing w:line="276" w:lineRule="auto"/>
        <w:jc w:val="center"/>
        <w:rPr>
          <w:rFonts w:ascii="Calibri Light" w:hAnsi="Calibri Light" w:cs="Calibri Light"/>
        </w:rPr>
      </w:pPr>
    </w:p>
    <w:p>
      <w:pPr>
        <w:spacing w:line="276" w:lineRule="auto"/>
        <w:jc w:val="center"/>
        <w:rPr>
          <w:rFonts w:ascii="Calibri Light" w:hAnsi="Calibri Light" w:cs="Calibri Light"/>
        </w:rPr>
      </w:pPr>
    </w:p>
    <w:p>
      <w:pPr>
        <w:spacing w:line="276" w:lineRule="auto"/>
        <w:jc w:val="center"/>
        <w:rPr>
          <w:rFonts w:ascii="Calibri Light" w:hAnsi="Calibri Light" w:cs="Calibri Light"/>
        </w:rPr>
      </w:pPr>
    </w:p>
    <w:p>
      <w:pPr>
        <w:spacing w:line="276" w:lineRule="auto"/>
        <w:jc w:val="center"/>
        <w:rPr>
          <w:rFonts w:ascii="Calibri Light" w:hAnsi="Calibri Light" w:cs="Calibri Light"/>
        </w:rPr>
      </w:pPr>
    </w:p>
    <w:sdt>
      <w:sdtPr>
        <w:rPr>
          <w:rFonts w:ascii="Calibri Light" w:eastAsiaTheme="minorHAnsi" w:hAnsi="Calibri Light" w:cs="Calibri Light"/>
          <w:b w:val="0"/>
          <w:color w:val="auto"/>
          <w:sz w:val="22"/>
          <w:szCs w:val="22"/>
          <w:lang w:val="hr-HR"/>
        </w:rPr>
        <w:id w:val="-1834674405"/>
        <w:docPartObj>
          <w:docPartGallery w:val="Table of Contents"/>
          <w:docPartUnique/>
        </w:docPartObj>
      </w:sdtPr>
      <w:sdtEndPr>
        <w:rPr>
          <w:bCs/>
          <w:noProof/>
        </w:rPr>
      </w:sdtEndPr>
      <w:sdtContent>
        <w:p>
          <w:pPr>
            <w:pStyle w:val="TOCHeading"/>
            <w:numPr>
              <w:ilvl w:val="0"/>
              <w:numId w:val="0"/>
            </w:numPr>
            <w:ind w:left="720"/>
            <w:rPr>
              <w:rFonts w:ascii="Calibri Light" w:hAnsi="Calibri Light" w:cs="Calibri Light"/>
              <w:b w:val="0"/>
            </w:rPr>
          </w:pPr>
          <w:r>
            <w:rPr>
              <w:rFonts w:ascii="Calibri Light" w:hAnsi="Calibri Light" w:cs="Calibri Light"/>
              <w:b w:val="0"/>
            </w:rPr>
            <w:t>Sadržaj:</w:t>
          </w:r>
        </w:p>
        <w:p>
          <w:pPr>
            <w:rPr>
              <w:rFonts w:ascii="Calibri Light" w:hAnsi="Calibri Light" w:cs="Calibri Light"/>
              <w:lang w:val="en-US"/>
            </w:rPr>
          </w:pPr>
        </w:p>
        <w:p>
          <w:pPr>
            <w:pStyle w:val="TOC1"/>
            <w:rPr>
              <w:rFonts w:ascii="Calibri Light" w:eastAsiaTheme="minorEastAsia" w:hAnsi="Calibri Light" w:cs="Calibri Light"/>
              <w:noProof/>
              <w:color w:val="808080" w:themeColor="background1" w:themeShade="80"/>
              <w:lang w:eastAsia="hr-HR"/>
            </w:rPr>
          </w:pPr>
          <w:r>
            <w:rPr>
              <w:rFonts w:ascii="Calibri Light" w:hAnsi="Calibri Light" w:cs="Calibri Light"/>
              <w:bCs/>
              <w:noProof/>
              <w:color w:val="808080" w:themeColor="background1" w:themeShade="80"/>
            </w:rPr>
            <w:fldChar w:fldCharType="begin"/>
          </w:r>
          <w:r>
            <w:rPr>
              <w:rFonts w:ascii="Calibri Light" w:hAnsi="Calibri Light" w:cs="Calibri Light"/>
              <w:bCs/>
              <w:noProof/>
              <w:color w:val="808080" w:themeColor="background1" w:themeShade="80"/>
            </w:rPr>
            <w:instrText xml:space="preserve"> TOC \o "1-3" \h \z \u </w:instrText>
          </w:r>
          <w:r>
            <w:rPr>
              <w:rFonts w:ascii="Calibri Light" w:hAnsi="Calibri Light" w:cs="Calibri Light"/>
              <w:bCs/>
              <w:noProof/>
              <w:color w:val="808080" w:themeColor="background1" w:themeShade="80"/>
            </w:rPr>
            <w:fldChar w:fldCharType="separate"/>
          </w:r>
          <w:hyperlink w:anchor="_Toc89358639" w:history="1">
            <w:r>
              <w:rPr>
                <w:rStyle w:val="Hyperlink"/>
                <w:rFonts w:ascii="Calibri Light" w:hAnsi="Calibri Light" w:cs="Calibri Light"/>
                <w:noProof/>
                <w:color w:val="808080" w:themeColor="background1" w:themeShade="80"/>
              </w:rPr>
              <w:t>1.</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UVOD</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_Toc89358639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3</w:t>
            </w:r>
            <w:r>
              <w:rPr>
                <w:rFonts w:ascii="Calibri Light" w:hAnsi="Calibri Light" w:cs="Calibri Light"/>
                <w:noProof/>
                <w:webHidden/>
                <w:color w:val="808080" w:themeColor="background1" w:themeShade="80"/>
              </w:rPr>
              <w:fldChar w:fldCharType="end"/>
            </w:r>
          </w:hyperlink>
        </w:p>
        <w:p>
          <w:pPr>
            <w:pStyle w:val="TOC1"/>
            <w:rPr>
              <w:rFonts w:ascii="Calibri Light" w:hAnsi="Calibri Light" w:cs="Calibri Light"/>
              <w:color w:val="808080" w:themeColor="background1" w:themeShade="80"/>
            </w:rPr>
          </w:pPr>
          <w:r>
            <w:rPr>
              <w:rFonts w:ascii="Calibri Light" w:hAnsi="Calibri Light" w:cs="Calibri Light"/>
              <w:color w:val="808080" w:themeColor="background1" w:themeShade="80"/>
            </w:rPr>
            <w:t>1.2.   PRETPOSTAVKA VREMENSKE NEOGRANIČENOSTI POSLOVANJA………….………………………………………3</w:t>
          </w:r>
        </w:p>
        <w:p>
          <w:pPr>
            <w:pStyle w:val="TOC1"/>
            <w:rPr>
              <w:rFonts w:ascii="Calibri Light" w:eastAsiaTheme="minorEastAsia" w:hAnsi="Calibri Light" w:cs="Calibri Light"/>
              <w:noProof/>
              <w:color w:val="808080" w:themeColor="background1" w:themeShade="80"/>
              <w:lang w:eastAsia="hr-HR"/>
            </w:rPr>
          </w:pPr>
          <w:hyperlink w:anchor="_Toc89358640" w:history="1">
            <w:r>
              <w:rPr>
                <w:rStyle w:val="Hyperlink"/>
                <w:rFonts w:ascii="Calibri Light" w:hAnsi="Calibri Light" w:cs="Calibri Light"/>
                <w:noProof/>
                <w:color w:val="808080" w:themeColor="background1" w:themeShade="80"/>
              </w:rPr>
              <w:t>2.</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OSNOVNI PODACI O DRUŠTVU</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_Toc89358640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4</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41" w:history="1">
            <w:r>
              <w:rPr>
                <w:rStyle w:val="Hyperlink"/>
                <w:rFonts w:ascii="Calibri Light" w:hAnsi="Calibri Light" w:cs="Calibri Light"/>
                <w:noProof/>
                <w:color w:val="808080" w:themeColor="background1" w:themeShade="80"/>
              </w:rPr>
              <w:t>3.</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PREDMET POSLOVANJA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_Toc89358641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4</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42" w:history="1">
            <w:r>
              <w:rPr>
                <w:rStyle w:val="Hyperlink"/>
                <w:rFonts w:ascii="Calibri Light" w:hAnsi="Calibri Light" w:cs="Calibri Light"/>
                <w:noProof/>
                <w:color w:val="808080" w:themeColor="background1" w:themeShade="80"/>
              </w:rPr>
              <w:t>4.</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ORGANI DRUŠTVA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_Toc89358642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4</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43" w:history="1">
            <w:r>
              <w:rPr>
                <w:rStyle w:val="Hyperlink"/>
                <w:rFonts w:ascii="Calibri Light" w:hAnsi="Calibri Light" w:cs="Calibri Light"/>
                <w:noProof/>
                <w:color w:val="808080" w:themeColor="background1" w:themeShade="80"/>
              </w:rPr>
              <w:t>5.</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AKTIVNOSTI DRUŠTVA ZA 2024. GODINU</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_Toc89358643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5</w:t>
            </w:r>
            <w:r>
              <w:rPr>
                <w:rFonts w:ascii="Calibri Light" w:hAnsi="Calibri Light" w:cs="Calibri Light"/>
                <w:noProof/>
                <w:webHidden/>
                <w:color w:val="808080" w:themeColor="background1" w:themeShade="80"/>
              </w:rPr>
              <w:fldChar w:fldCharType="end"/>
            </w:r>
          </w:hyperlink>
        </w:p>
        <w:p>
          <w:pPr>
            <w:pStyle w:val="TOC2"/>
            <w:tabs>
              <w:tab w:val="right" w:leader="dot" w:pos="9062"/>
            </w:tabs>
            <w:ind w:left="0"/>
            <w:rPr>
              <w:rFonts w:ascii="Calibri Light" w:eastAsiaTheme="minorEastAsia" w:hAnsi="Calibri Light" w:cs="Calibri Light"/>
              <w:noProof/>
              <w:color w:val="808080" w:themeColor="background1" w:themeShade="80"/>
              <w:lang w:eastAsia="hr-HR"/>
            </w:rPr>
          </w:pPr>
          <w:hyperlink w:anchor="_Toc89358644" w:history="1">
            <w:r>
              <w:rPr>
                <w:rStyle w:val="Hyperlink"/>
                <w:rFonts w:ascii="Calibri Light" w:hAnsi="Calibri Light" w:cs="Calibri Light"/>
                <w:noProof/>
                <w:color w:val="808080" w:themeColor="background1" w:themeShade="80"/>
              </w:rPr>
              <w:t>5.1.   PLAN GRADNJE OBJEKATA ODVODNJE I PROČIŠĆAVANJE OTPADNIH VODA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_Toc89358644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6</w:t>
            </w:r>
            <w:r>
              <w:rPr>
                <w:rFonts w:ascii="Calibri Light" w:hAnsi="Calibri Light" w:cs="Calibri Light"/>
                <w:noProof/>
                <w:webHidden/>
                <w:color w:val="808080" w:themeColor="background1" w:themeShade="80"/>
              </w:rPr>
              <w:fldChar w:fldCharType="end"/>
            </w:r>
          </w:hyperlink>
        </w:p>
        <w:p>
          <w:pPr>
            <w:pStyle w:val="TOC3"/>
            <w:rPr>
              <w:rFonts w:ascii="Calibri Light" w:eastAsiaTheme="minorEastAsia" w:hAnsi="Calibri Light" w:cs="Calibri Light"/>
              <w:noProof/>
              <w:color w:val="808080" w:themeColor="background1" w:themeShade="80"/>
              <w:lang w:eastAsia="hr-HR"/>
            </w:rPr>
          </w:pPr>
          <w:hyperlink w:anchor="_Toc89358645" w:history="1">
            <w:r>
              <w:rPr>
                <w:rStyle w:val="Hyperlink"/>
                <w:rFonts w:ascii="Calibri Light" w:hAnsi="Calibri Light" w:cs="Calibri Light"/>
                <w:noProof/>
                <w:color w:val="808080" w:themeColor="background1" w:themeShade="80"/>
              </w:rPr>
              <w:t>5.1.1.ULAGANJA U  PROJEKTNU DOKUMENTACIJU</w:t>
            </w:r>
            <w:r>
              <w:rPr>
                <w:rFonts w:ascii="Calibri Light" w:hAnsi="Calibri Light" w:cs="Calibri Light"/>
                <w:noProof/>
                <w:webHidden/>
                <w:color w:val="808080" w:themeColor="background1" w:themeShade="80"/>
              </w:rPr>
              <w:tab/>
              <w:t>5</w:t>
            </w:r>
          </w:hyperlink>
        </w:p>
        <w:p>
          <w:pPr>
            <w:pStyle w:val="TOC3"/>
            <w:rPr>
              <w:rFonts w:ascii="Calibri Light" w:eastAsiaTheme="minorEastAsia" w:hAnsi="Calibri Light" w:cs="Calibri Light"/>
              <w:noProof/>
              <w:color w:val="808080" w:themeColor="background1" w:themeShade="80"/>
              <w:lang w:eastAsia="hr-HR"/>
            </w:rPr>
          </w:pPr>
          <w:hyperlink w:anchor="_Toc89358646" w:history="1">
            <w:r>
              <w:rPr>
                <w:rStyle w:val="Hyperlink"/>
                <w:rFonts w:ascii="Calibri Light" w:hAnsi="Calibri Light" w:cs="Calibri Light"/>
                <w:noProof/>
                <w:color w:val="808080" w:themeColor="background1" w:themeShade="80"/>
              </w:rPr>
              <w:t>5.1.2.ULAGANJA U MAGISTRALNE OBJEKTE</w:t>
            </w:r>
            <w:r>
              <w:rPr>
                <w:rFonts w:ascii="Calibri Light" w:hAnsi="Calibri Light" w:cs="Calibri Light"/>
                <w:noProof/>
                <w:webHidden/>
                <w:color w:val="808080" w:themeColor="background1" w:themeShade="80"/>
              </w:rPr>
              <w:tab/>
            </w:r>
          </w:hyperlink>
          <w:r>
            <w:rPr>
              <w:rFonts w:ascii="Calibri Light" w:hAnsi="Calibri Light" w:cs="Calibri Light"/>
              <w:noProof/>
              <w:color w:val="808080" w:themeColor="background1" w:themeShade="80"/>
            </w:rPr>
            <w:t>6</w:t>
          </w:r>
        </w:p>
        <w:p>
          <w:pPr>
            <w:pStyle w:val="TOC3"/>
            <w:rPr>
              <w:rFonts w:ascii="Calibri Light" w:eastAsiaTheme="minorEastAsia" w:hAnsi="Calibri Light" w:cs="Calibri Light"/>
              <w:noProof/>
              <w:color w:val="808080" w:themeColor="background1" w:themeShade="80"/>
              <w:lang w:eastAsia="hr-HR"/>
            </w:rPr>
          </w:pPr>
          <w:hyperlink w:anchor="_Toc89358647" w:history="1">
            <w:r>
              <w:rPr>
                <w:rStyle w:val="Hyperlink"/>
                <w:rFonts w:ascii="Calibri Light" w:hAnsi="Calibri Light" w:cs="Calibri Light"/>
                <w:noProof/>
                <w:color w:val="808080" w:themeColor="background1" w:themeShade="80"/>
              </w:rPr>
              <w:t>5.1.3.ULAGANJA U SEKUNDARNU MREŽU</w:t>
            </w:r>
            <w:r>
              <w:rPr>
                <w:rFonts w:ascii="Calibri Light" w:hAnsi="Calibri Light" w:cs="Calibri Light"/>
                <w:noProof/>
                <w:webHidden/>
                <w:color w:val="808080" w:themeColor="background1" w:themeShade="80"/>
              </w:rPr>
              <w:tab/>
            </w:r>
          </w:hyperlink>
          <w:r>
            <w:rPr>
              <w:rFonts w:ascii="Calibri Light" w:hAnsi="Calibri Light" w:cs="Calibri Light"/>
              <w:noProof/>
              <w:color w:val="808080" w:themeColor="background1" w:themeShade="80"/>
            </w:rPr>
            <w:t>7</w:t>
          </w:r>
        </w:p>
        <w:p>
          <w:pPr>
            <w:pStyle w:val="TOC3"/>
            <w:rPr>
              <w:rFonts w:ascii="Calibri Light" w:eastAsiaTheme="minorEastAsia" w:hAnsi="Calibri Light" w:cs="Calibri Light"/>
              <w:noProof/>
              <w:color w:val="808080" w:themeColor="background1" w:themeShade="80"/>
              <w:lang w:eastAsia="hr-HR"/>
            </w:rPr>
          </w:pPr>
          <w:hyperlink w:anchor="_Toc89358648" w:history="1">
            <w:r>
              <w:rPr>
                <w:rStyle w:val="Hyperlink"/>
                <w:rFonts w:ascii="Calibri Light" w:eastAsiaTheme="majorEastAsia" w:hAnsi="Calibri Light" w:cs="Calibri Light"/>
                <w:noProof/>
                <w:color w:val="808080" w:themeColor="background1" w:themeShade="80"/>
              </w:rPr>
              <w:t>5.1.4.ULAGANJA U DOKUMENTACIJU ZA EU PROJEKTE</w:t>
            </w:r>
            <w:r>
              <w:rPr>
                <w:rFonts w:ascii="Calibri Light" w:hAnsi="Calibri Light" w:cs="Calibri Light"/>
                <w:noProof/>
                <w:webHidden/>
                <w:color w:val="808080" w:themeColor="background1" w:themeShade="80"/>
              </w:rPr>
              <w:tab/>
            </w:r>
          </w:hyperlink>
          <w:r>
            <w:rPr>
              <w:rFonts w:ascii="Calibri Light" w:hAnsi="Calibri Light" w:cs="Calibri Light"/>
              <w:noProof/>
              <w:color w:val="808080" w:themeColor="background1" w:themeShade="80"/>
            </w:rPr>
            <w:t>8</w:t>
          </w:r>
        </w:p>
        <w:p>
          <w:pPr>
            <w:pStyle w:val="TOC3"/>
            <w:rPr>
              <w:rFonts w:ascii="Calibri Light" w:eastAsiaTheme="minorEastAsia" w:hAnsi="Calibri Light" w:cs="Calibri Light"/>
              <w:noProof/>
              <w:color w:val="808080" w:themeColor="background1" w:themeShade="80"/>
              <w:lang w:eastAsia="hr-HR"/>
            </w:rPr>
          </w:pPr>
          <w:hyperlink w:anchor="_Toc89358649" w:history="1">
            <w:r>
              <w:rPr>
                <w:rStyle w:val="Hyperlink"/>
                <w:rFonts w:ascii="Calibri Light" w:hAnsi="Calibri Light" w:cs="Calibri Light"/>
                <w:noProof/>
                <w:color w:val="808080" w:themeColor="background1" w:themeShade="80"/>
              </w:rPr>
              <w:t>5.1.5.ODVODNJA I PROČIŠĆAVANJE OTPADNIH VODA – UKUPNI IZNOS SUFINANCIRANJA</w:t>
            </w:r>
            <w:r>
              <w:rPr>
                <w:rFonts w:ascii="Calibri Light" w:hAnsi="Calibri Light" w:cs="Calibri Light"/>
                <w:noProof/>
                <w:webHidden/>
                <w:color w:val="808080" w:themeColor="background1" w:themeShade="80"/>
              </w:rPr>
              <w:tab/>
            </w:r>
          </w:hyperlink>
          <w:r>
            <w:rPr>
              <w:rFonts w:ascii="Calibri Light" w:hAnsi="Calibri Light" w:cs="Calibri Light"/>
              <w:noProof/>
              <w:color w:val="808080" w:themeColor="background1" w:themeShade="80"/>
            </w:rPr>
            <w:t>9</w:t>
          </w:r>
        </w:p>
        <w:p>
          <w:pPr>
            <w:pStyle w:val="TOC2"/>
            <w:tabs>
              <w:tab w:val="right" w:leader="dot" w:pos="9062"/>
            </w:tabs>
            <w:ind w:left="0"/>
            <w:rPr>
              <w:rFonts w:ascii="Calibri Light" w:eastAsiaTheme="minorEastAsia" w:hAnsi="Calibri Light" w:cs="Calibri Light"/>
              <w:noProof/>
              <w:color w:val="808080" w:themeColor="background1" w:themeShade="80"/>
              <w:lang w:eastAsia="hr-HR"/>
            </w:rPr>
          </w:pPr>
          <w:hyperlink w:anchor="_Toc89358650" w:history="1">
            <w:r>
              <w:rPr>
                <w:rStyle w:val="Hyperlink"/>
                <w:rFonts w:ascii="Calibri Light" w:eastAsiaTheme="majorEastAsia" w:hAnsi="Calibri Light" w:cs="Calibri Light"/>
                <w:noProof/>
                <w:color w:val="808080" w:themeColor="background1" w:themeShade="80"/>
              </w:rPr>
              <w:t>5.2.   ODVODNJA ATMOSFERSKIH VODA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_Toc89358650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10</w:t>
            </w:r>
            <w:r>
              <w:rPr>
                <w:rFonts w:ascii="Calibri Light" w:hAnsi="Calibri Light" w:cs="Calibri Light"/>
                <w:noProof/>
                <w:webHidden/>
                <w:color w:val="808080" w:themeColor="background1" w:themeShade="80"/>
              </w:rPr>
              <w:fldChar w:fldCharType="end"/>
            </w:r>
          </w:hyperlink>
        </w:p>
        <w:p>
          <w:pPr>
            <w:pStyle w:val="TOC3"/>
            <w:rPr>
              <w:rFonts w:ascii="Calibri Light" w:eastAsiaTheme="minorEastAsia" w:hAnsi="Calibri Light" w:cs="Calibri Light"/>
              <w:noProof/>
              <w:color w:val="808080" w:themeColor="background1" w:themeShade="80"/>
              <w:lang w:eastAsia="hr-HR"/>
            </w:rPr>
          </w:pPr>
          <w:hyperlink w:anchor="_Toc89358651" w:history="1">
            <w:r>
              <w:rPr>
                <w:rStyle w:val="Hyperlink"/>
                <w:rFonts w:ascii="Calibri Light" w:eastAsiaTheme="majorEastAsia" w:hAnsi="Calibri Light" w:cs="Calibri Light"/>
                <w:noProof/>
                <w:color w:val="808080" w:themeColor="background1" w:themeShade="80"/>
              </w:rPr>
              <w:t>5.2.1.REDOVNO ODRŽAVANJE SLIVNIKA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_Toc89358651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10</w:t>
            </w:r>
            <w:r>
              <w:rPr>
                <w:rFonts w:ascii="Calibri Light" w:hAnsi="Calibri Light" w:cs="Calibri Light"/>
                <w:noProof/>
                <w:webHidden/>
                <w:color w:val="808080" w:themeColor="background1" w:themeShade="80"/>
              </w:rPr>
              <w:fldChar w:fldCharType="end"/>
            </w:r>
          </w:hyperlink>
        </w:p>
        <w:p>
          <w:pPr>
            <w:pStyle w:val="TOC3"/>
            <w:rPr>
              <w:rFonts w:ascii="Calibri Light" w:eastAsiaTheme="minorEastAsia" w:hAnsi="Calibri Light" w:cs="Calibri Light"/>
              <w:noProof/>
              <w:color w:val="808080" w:themeColor="background1" w:themeShade="80"/>
              <w:lang w:eastAsia="hr-HR"/>
            </w:rPr>
          </w:pPr>
          <w:hyperlink w:anchor="_Toc89358652" w:history="1">
            <w:r>
              <w:rPr>
                <w:rStyle w:val="Hyperlink"/>
                <w:rFonts w:ascii="Calibri Light" w:eastAsiaTheme="majorEastAsia" w:hAnsi="Calibri Light" w:cs="Calibri Light"/>
                <w:noProof/>
                <w:color w:val="808080" w:themeColor="background1" w:themeShade="80"/>
              </w:rPr>
              <w:t>5.2.2.REKONSTRUKCIJA SLIVNIKA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_Toc89358652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11</w:t>
            </w:r>
            <w:r>
              <w:rPr>
                <w:rFonts w:ascii="Calibri Light" w:hAnsi="Calibri Light" w:cs="Calibri Light"/>
                <w:noProof/>
                <w:webHidden/>
                <w:color w:val="808080" w:themeColor="background1" w:themeShade="80"/>
              </w:rPr>
              <w:fldChar w:fldCharType="end"/>
            </w:r>
          </w:hyperlink>
        </w:p>
        <w:p>
          <w:pPr>
            <w:pStyle w:val="TOC2"/>
            <w:tabs>
              <w:tab w:val="right" w:leader="dot" w:pos="9062"/>
            </w:tabs>
            <w:ind w:left="0"/>
            <w:rPr>
              <w:rFonts w:ascii="Calibri Light" w:eastAsiaTheme="minorEastAsia" w:hAnsi="Calibri Light" w:cs="Calibri Light"/>
              <w:noProof/>
              <w:color w:val="808080" w:themeColor="background1" w:themeShade="80"/>
              <w:lang w:eastAsia="hr-HR"/>
            </w:rPr>
          </w:pPr>
          <w:hyperlink w:anchor="_Toc89358654" w:history="1">
            <w:r>
              <w:rPr>
                <w:rStyle w:val="Hyperlink"/>
                <w:rFonts w:ascii="Calibri Light" w:hAnsi="Calibri Light" w:cs="Calibri Light"/>
                <w:noProof/>
                <w:color w:val="808080" w:themeColor="background1" w:themeShade="80"/>
              </w:rPr>
              <w:t>5.3.   REDOVNO ODRŽAVANJE JAVNE ODVODNJE</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_Toc89358654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11</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55" w:history="1">
            <w:r>
              <w:rPr>
                <w:rStyle w:val="Hyperlink"/>
                <w:rFonts w:ascii="Calibri Light" w:hAnsi="Calibri Light" w:cs="Calibri Light"/>
                <w:noProof/>
                <w:color w:val="808080" w:themeColor="background1" w:themeShade="80"/>
              </w:rPr>
              <w:t>6.</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PLAN POTREBA ZA NABAVOM</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_Toc89358655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13</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56" w:history="1">
            <w:r>
              <w:rPr>
                <w:rStyle w:val="Hyperlink"/>
                <w:rFonts w:ascii="Calibri Light" w:hAnsi="Calibri Light" w:cs="Calibri Light"/>
                <w:noProof/>
                <w:color w:val="808080" w:themeColor="background1" w:themeShade="80"/>
              </w:rPr>
              <w:t>7.</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PLAN ZADUŽIVANJA U 2024. GODINI</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_Toc89358656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13</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57" w:history="1">
            <w:r>
              <w:rPr>
                <w:rStyle w:val="Hyperlink"/>
                <w:rFonts w:ascii="Calibri Light" w:hAnsi="Calibri Light" w:cs="Calibri Light"/>
                <w:noProof/>
                <w:color w:val="808080" w:themeColor="background1" w:themeShade="80"/>
              </w:rPr>
              <w:t>8.</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PLAN PRIHODA I RASHODA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_Toc89358657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15</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58" w:history="1">
            <w:r>
              <w:rPr>
                <w:rStyle w:val="Hyperlink"/>
                <w:rFonts w:ascii="Calibri Light" w:hAnsi="Calibri Light" w:cs="Calibri Light"/>
                <w:noProof/>
                <w:color w:val="808080" w:themeColor="background1" w:themeShade="80"/>
              </w:rPr>
              <w:t>9.</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PLAN KADROVA</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_Toc89358658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16</w:t>
            </w:r>
            <w:r>
              <w:rPr>
                <w:rFonts w:ascii="Calibri Light" w:hAnsi="Calibri Light" w:cs="Calibri Light"/>
                <w:noProof/>
                <w:webHidden/>
                <w:color w:val="808080" w:themeColor="background1" w:themeShade="80"/>
              </w:rPr>
              <w:fldChar w:fldCharType="end"/>
            </w:r>
          </w:hyperlink>
        </w:p>
        <w:p>
          <w:pPr>
            <w:pStyle w:val="TOC1"/>
            <w:rPr>
              <w:rFonts w:ascii="Calibri Light" w:eastAsiaTheme="minorEastAsia" w:hAnsi="Calibri Light" w:cs="Calibri Light"/>
              <w:noProof/>
              <w:color w:val="808080" w:themeColor="background1" w:themeShade="80"/>
              <w:lang w:eastAsia="hr-HR"/>
            </w:rPr>
          </w:pPr>
          <w:hyperlink w:anchor="_Toc89358659" w:history="1">
            <w:r>
              <w:rPr>
                <w:rStyle w:val="Hyperlink"/>
                <w:rFonts w:ascii="Calibri Light" w:hAnsi="Calibri Light" w:cs="Calibri Light"/>
                <w:noProof/>
                <w:color w:val="808080" w:themeColor="background1" w:themeShade="80"/>
              </w:rPr>
              <w:t>10.</w:t>
            </w:r>
            <w:r>
              <w:rPr>
                <w:rFonts w:ascii="Calibri Light" w:eastAsiaTheme="minorEastAsia" w:hAnsi="Calibri Light" w:cs="Calibri Light"/>
                <w:noProof/>
                <w:color w:val="808080" w:themeColor="background1" w:themeShade="80"/>
                <w:lang w:eastAsia="hr-HR"/>
              </w:rPr>
              <w:tab/>
              <w:t xml:space="preserve"> </w:t>
            </w:r>
            <w:r>
              <w:rPr>
                <w:rStyle w:val="Hyperlink"/>
                <w:rFonts w:ascii="Calibri Light" w:hAnsi="Calibri Light" w:cs="Calibri Light"/>
                <w:noProof/>
                <w:color w:val="808080" w:themeColor="background1" w:themeShade="80"/>
              </w:rPr>
              <w:t>ZAKLJUČAK</w:t>
            </w:r>
            <w:r>
              <w:rPr>
                <w:rFonts w:ascii="Calibri Light" w:hAnsi="Calibri Light" w:cs="Calibri Light"/>
                <w:noProof/>
                <w:webHidden/>
                <w:color w:val="808080" w:themeColor="background1" w:themeShade="80"/>
              </w:rPr>
              <w:tab/>
            </w:r>
            <w:r>
              <w:rPr>
                <w:rFonts w:ascii="Calibri Light" w:hAnsi="Calibri Light" w:cs="Calibri Light"/>
                <w:noProof/>
                <w:webHidden/>
                <w:color w:val="808080" w:themeColor="background1" w:themeShade="80"/>
              </w:rPr>
              <w:fldChar w:fldCharType="begin"/>
            </w:r>
            <w:r>
              <w:rPr>
                <w:rFonts w:ascii="Calibri Light" w:hAnsi="Calibri Light" w:cs="Calibri Light"/>
                <w:noProof/>
                <w:webHidden/>
                <w:color w:val="808080" w:themeColor="background1" w:themeShade="80"/>
              </w:rPr>
              <w:instrText xml:space="preserve"> PAGEREF _Toc89358659 \h </w:instrText>
            </w:r>
            <w:r>
              <w:rPr>
                <w:rFonts w:ascii="Calibri Light" w:hAnsi="Calibri Light" w:cs="Calibri Light"/>
                <w:noProof/>
                <w:webHidden/>
                <w:color w:val="808080" w:themeColor="background1" w:themeShade="80"/>
              </w:rPr>
            </w:r>
            <w:r>
              <w:rPr>
                <w:rFonts w:ascii="Calibri Light" w:hAnsi="Calibri Light" w:cs="Calibri Light"/>
                <w:noProof/>
                <w:webHidden/>
                <w:color w:val="808080" w:themeColor="background1" w:themeShade="80"/>
              </w:rPr>
              <w:fldChar w:fldCharType="separate"/>
            </w:r>
            <w:r>
              <w:rPr>
                <w:rFonts w:ascii="Calibri Light" w:hAnsi="Calibri Light" w:cs="Calibri Light"/>
                <w:noProof/>
                <w:webHidden/>
                <w:color w:val="808080" w:themeColor="background1" w:themeShade="80"/>
              </w:rPr>
              <w:t>18</w:t>
            </w:r>
            <w:r>
              <w:rPr>
                <w:rFonts w:ascii="Calibri Light" w:hAnsi="Calibri Light" w:cs="Calibri Light"/>
                <w:noProof/>
                <w:webHidden/>
                <w:color w:val="808080" w:themeColor="background1" w:themeShade="80"/>
              </w:rPr>
              <w:fldChar w:fldCharType="end"/>
            </w:r>
          </w:hyperlink>
        </w:p>
        <w:p>
          <w:pPr>
            <w:rPr>
              <w:rFonts w:ascii="Calibri Light" w:hAnsi="Calibri Light" w:cs="Calibri Light"/>
            </w:rPr>
          </w:pPr>
          <w:r>
            <w:rPr>
              <w:rFonts w:ascii="Calibri Light" w:hAnsi="Calibri Light" w:cs="Calibri Light"/>
              <w:bCs/>
              <w:noProof/>
              <w:color w:val="808080" w:themeColor="background1" w:themeShade="80"/>
            </w:rPr>
            <w:fldChar w:fldCharType="end"/>
          </w:r>
        </w:p>
      </w:sdtContent>
    </w:sdt>
    <w:p>
      <w:pPr>
        <w:spacing w:line="276" w:lineRule="auto"/>
        <w:jc w:val="both"/>
        <w:rPr>
          <w:rFonts w:ascii="Calibri Light" w:hAnsi="Calibri Light" w:cs="Calibri Light"/>
          <w:b/>
          <w:u w:val="single"/>
        </w:rPr>
      </w:pPr>
    </w:p>
    <w:p>
      <w:pPr>
        <w:tabs>
          <w:tab w:val="left" w:pos="1440"/>
        </w:tabs>
        <w:spacing w:line="276" w:lineRule="auto"/>
        <w:rPr>
          <w:rFonts w:ascii="Calibri Light" w:hAnsi="Calibri Light" w:cs="Calibri Light"/>
        </w:rPr>
      </w:pPr>
      <w:r>
        <w:rPr>
          <w:rFonts w:ascii="Calibri Light" w:hAnsi="Calibri Light" w:cs="Calibri Light"/>
        </w:rPr>
        <w:tab/>
      </w:r>
    </w:p>
    <w:p>
      <w:pPr>
        <w:spacing w:line="276" w:lineRule="auto"/>
        <w:rPr>
          <w:rFonts w:ascii="Calibri Light" w:hAnsi="Calibri Light" w:cs="Calibri Light"/>
        </w:rPr>
      </w:pPr>
    </w:p>
    <w:p>
      <w:pPr>
        <w:spacing w:line="276" w:lineRule="auto"/>
        <w:rPr>
          <w:rFonts w:ascii="Calibri Light" w:hAnsi="Calibri Light" w:cs="Calibri Light"/>
        </w:rPr>
      </w:pPr>
    </w:p>
    <w:p>
      <w:pPr>
        <w:spacing w:line="276" w:lineRule="auto"/>
        <w:rPr>
          <w:rFonts w:ascii="Calibri Light" w:hAnsi="Calibri Light" w:cs="Calibri Light"/>
        </w:rPr>
      </w:pPr>
      <w:r>
        <w:rPr>
          <w:rFonts w:ascii="Calibri Light" w:hAnsi="Calibri Light" w:cs="Calibri Light"/>
        </w:rPr>
        <w:br w:type="page"/>
      </w:r>
    </w:p>
    <w:p>
      <w:pPr>
        <w:pStyle w:val="Heading1"/>
        <w:numPr>
          <w:ilvl w:val="0"/>
          <w:numId w:val="20"/>
        </w:numPr>
        <w:spacing w:before="0"/>
        <w:rPr>
          <w:rFonts w:ascii="Calibri Light" w:hAnsi="Calibri Light" w:cs="Calibri Light"/>
        </w:rPr>
      </w:pPr>
      <w:bookmarkStart w:id="0" w:name="_Toc410824946"/>
      <w:bookmarkStart w:id="1" w:name="_Toc89358639"/>
      <w:r>
        <w:rPr>
          <w:rFonts w:ascii="Calibri Light" w:hAnsi="Calibri Light" w:cs="Calibri Light"/>
        </w:rPr>
        <w:lastRenderedPageBreak/>
        <w:t>UVOD</w:t>
      </w:r>
      <w:bookmarkEnd w:id="0"/>
      <w:bookmarkEnd w:id="1"/>
    </w:p>
    <w:p>
      <w:pPr>
        <w:spacing w:after="0"/>
        <w:jc w:val="both"/>
        <w:rPr>
          <w:rFonts w:ascii="Calibri Light" w:hAnsi="Calibri Light" w:cs="Calibri Light"/>
        </w:rPr>
      </w:pPr>
      <w:r>
        <w:rPr>
          <w:rFonts w:ascii="Calibri Light" w:hAnsi="Calibri Light" w:cs="Calibri Light"/>
        </w:rPr>
        <w:t>Poslovni plan je potreban kako bi se odredili ciljevi poduzeća uključujući i ciljeve vlasnika (jedinica lokalne samouprave) i kupaca (potrošača). Izrada poslovnog plana doprinosi utvrđivanju položaja Društva, organizaciji poslovanja te određivanju strategija za izvršavanje ciljeva poduzeća.</w:t>
      </w:r>
    </w:p>
    <w:p>
      <w:pPr>
        <w:spacing w:after="0"/>
        <w:jc w:val="both"/>
        <w:rPr>
          <w:rFonts w:ascii="Calibri Light" w:hAnsi="Calibri Light" w:cs="Calibri Light"/>
        </w:rPr>
      </w:pPr>
      <w:r>
        <w:rPr>
          <w:rFonts w:ascii="Calibri Light" w:hAnsi="Calibri Light" w:cs="Calibri Light"/>
        </w:rPr>
        <w:t xml:space="preserve">Zakonom o vodnim uslugama (NN 66/19), u čl.23 st.1. definirano je da skupština donosi poslovni plan. Stavkom 2. istog članka propisano je da Poslovni plan sadržava financijski plan, a u njegovim okvirima plan gradnje komunalnih vodnih građevina, plan održavanja komunalnih vodnih građevina, plan zaduživanja u slučaju kada povrat dugova traje dulje od 12 mjeseci i koji uključuje glavne uvjete zajmova, kredita ili drugih oblika zaduživanja, okvirni plan radnih mjesta koji sadržava isključivo najveći dopušten broj i stručne kvalifikacije zaposlenika i izdatke poslovanja. </w:t>
      </w:r>
    </w:p>
    <w:p>
      <w:pPr>
        <w:spacing w:after="0"/>
        <w:jc w:val="both"/>
        <w:rPr>
          <w:rFonts w:ascii="Calibri Light" w:hAnsi="Calibri Light" w:cs="Calibri Light"/>
        </w:rPr>
      </w:pPr>
    </w:p>
    <w:p>
      <w:pPr>
        <w:pStyle w:val="Heading1"/>
        <w:numPr>
          <w:ilvl w:val="0"/>
          <w:numId w:val="0"/>
        </w:numPr>
        <w:spacing w:before="0"/>
        <w:rPr>
          <w:rFonts w:ascii="Calibri Light" w:hAnsi="Calibri Light" w:cs="Calibri Light"/>
        </w:rPr>
      </w:pPr>
      <w:r>
        <w:rPr>
          <w:rFonts w:ascii="Calibri Light" w:hAnsi="Calibri Light" w:cs="Calibri Light"/>
          <w:sz w:val="24"/>
          <w:szCs w:val="24"/>
        </w:rPr>
        <w:t xml:space="preserve">1.2. </w:t>
      </w:r>
      <w:r>
        <w:rPr>
          <w:rFonts w:ascii="Calibri Light" w:hAnsi="Calibri Light" w:cs="Calibri Light"/>
          <w:color w:val="0070C0"/>
          <w:sz w:val="24"/>
          <w:szCs w:val="24"/>
        </w:rPr>
        <w:t>PRETPOSTAVKA VREMENSKE NEOGRANIČENOSTI POSLOVANJA</w:t>
      </w:r>
    </w:p>
    <w:p>
      <w:pPr>
        <w:keepNext/>
        <w:keepLines/>
        <w:spacing w:after="0" w:line="276" w:lineRule="auto"/>
        <w:jc w:val="both"/>
        <w:outlineLvl w:val="2"/>
        <w:rPr>
          <w:rFonts w:ascii="Calibri Light" w:hAnsi="Calibri Light" w:cs="Calibri Light"/>
        </w:rPr>
      </w:pPr>
      <w:r>
        <w:rPr>
          <w:rFonts w:ascii="Calibri Light" w:hAnsi="Calibri Light" w:cs="Calibri Light"/>
        </w:rPr>
        <w:t>Potrebno je naglasiti da je u ovom trenutku teško realno procijeniti što predstoji Društvu u idućim poslovnim godinama s obzirom organizacijske promjene koje ga očekuju vezano za Uredbu o uslužnim područjima (NN 70/2023). Pripajanje društava kapitala prema Zakonu o vodnim uslugama (Narodne novine 66/2019) u Članku 88. stavak (1) određuje da svi postojeći javni isporučitelji vodnih usluga na uslužnom području dužni su se pripojiti javnom isporučitelju vodnih usluga koji je društvo kapitala, a koje je određeno uredbom iz članka 7. stavka 6. ovoga Zakona kao društvo preuzimatelj, a društvo preuzimatelj je dužno prihvatiti pripajanje, u roku od šest mjeseci od dana od stupanja na snagu uredbe iz članka 7. stavka 6. ovoga Zakona.</w:t>
      </w:r>
    </w:p>
    <w:p>
      <w:pPr>
        <w:spacing w:after="0"/>
        <w:jc w:val="both"/>
        <w:rPr>
          <w:rFonts w:ascii="Calibri Light" w:hAnsi="Calibri Light" w:cs="Calibri Light"/>
        </w:rPr>
      </w:pPr>
      <w:r>
        <w:rPr>
          <w:rFonts w:ascii="Calibri Light" w:hAnsi="Calibri Light" w:cs="Calibri Light"/>
        </w:rPr>
        <w:t>Na temelju članka 7. stavka 6. i članka 88. stavka 1. Zakona o vodnim uslugama (»Narodne novine«, broj 66/19.), Vlada Republike Hrvatske je na sjednici održanoj 28. lipnja 2023. donijela Uredbu o uslužnim područjima (Narodne novine 70/2023). Člankom 13. donesene Uredbe određeno je  Uslužno područje 11 obuhvaća Grad Zagreb i gradove Jastrebarsko, Samobor i Svetu Nedelju te općine Stupnik, Klinča Sela i Žumberak u Zagrebačkoj županiji. Društvo preuzimatelj na uslužnom području 11 je Vodoopskrba i odvodnja d.o.o., Zagreb.</w:t>
      </w:r>
    </w:p>
    <w:p>
      <w:pPr>
        <w:spacing w:after="0"/>
        <w:jc w:val="both"/>
        <w:rPr>
          <w:rFonts w:ascii="Calibri Light" w:hAnsi="Calibri Light" w:cs="Calibri Light"/>
        </w:rPr>
      </w:pPr>
      <w:r>
        <w:rPr>
          <w:rFonts w:ascii="Calibri Light" w:hAnsi="Calibri Light" w:cs="Calibri Light"/>
        </w:rPr>
        <w:t xml:space="preserve">Vodoopskrba i odvodnja d.o.o., Zagreb, kao Društvo preuzimatelj na 11. uslužnom području pokrenulo je niz aktivnosti kako bi zadovoljili zakonsku obavezu preuzimanja postojećih isporučitelja na definiranom području. Prema Planu aktivnosti za postupak ustrojavanja jedinstvenog javnog isporučitelja vodnih usluga potrebno je sastaviti Opširno pisano izvješće o pripajanju za NO i obavijest za Skupštinu društva. Skupština društva donosi Odluku o odobrenju ugovora o pripajanju, davanje izjave o odricanju od prava na pobijanje odluke o odobrenju ugovora o pripajanju i donošenje odluke o odricanju od revizije pripajanja. Po donošenju relevantnih odluka Skupština, Uprave društva preuzimatelja i uprave društava koja se pripajaju potpisuju za svako društvo u postupku Ugovor o pripajanju. </w:t>
      </w:r>
    </w:p>
    <w:p>
      <w:pPr>
        <w:spacing w:after="0"/>
        <w:jc w:val="both"/>
        <w:rPr>
          <w:rFonts w:ascii="Calibri Light" w:hAnsi="Calibri Light" w:cs="Calibri Light"/>
        </w:rPr>
      </w:pPr>
      <w:r>
        <w:rPr>
          <w:rFonts w:ascii="Calibri Light" w:hAnsi="Calibri Light" w:cs="Calibri Light"/>
        </w:rPr>
        <w:t>Zakon o vodnim uslugama predviđa i situacije kada do zakonske obaveze ne dođe:</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odluku o pripajanju donosi Skupština društva preuzimatelja i društava koja se pripajaju,</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ako se započeto pripajanje primarnom društvu preuzimatelju ocijeni neizglednim u rokovima propisanim uredbom iz članka 7. stavka 6. ovoga Zakona, pripajanje će se provesti prema drugom javnom isporučitelju vodnih usluga,</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ako se ne izvrši prijenos komunalnih vodnih građevina društvu preuzimatelju, Ministarstvo donosi rješenje o prijenosu korištenja komunalnih vodnih građevina na društvo preuzimatelja. Temeljem ovog Rješenja, Društvo preuzimatelj stječe pravo da upravlja, održava i razvija komunalne vodne građevine, da ih unese u svoje poslovne knjige te da stupi u isključivi posjed svih komunalnih vodnih građevina. Protiv rješenja žalba nije dopuštena, ali se može pokrenuti upravni spor. Nastupom izvršnosti </w:t>
      </w:r>
      <w:r>
        <w:rPr>
          <w:rFonts w:ascii="Calibri Light" w:hAnsi="Calibri Light" w:cs="Calibri Light"/>
        </w:rPr>
        <w:lastRenderedPageBreak/>
        <w:t>rješenja dotadašnjem posjedniku temeljem zakona prestaje pravo na posjed svih stvari obuhvaćenih rješenjem,</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ako se pripajanje javnih isporučitelja vodnih usluga na uslužnom području ne provede u roku propisanom ovim Zakonom niti je izgledno da će biti provedeno u naknadnom razumnom roku, prema članku 91., Ministarstvo je ovlašteno po službenoj dužnosti privremenom mjerom zamijeniti odluke o pripajanju javnih isporučitelja vodnih usluga te podnijeti Prijavu za upis u sudski registar u roku određenom zakonom kojim se uređuje sudski registar,</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ako javni isporučitelj vodnih usluga ili jedinica lokalne samouprave na drugi način sprječava ili ometa uspostavu jednog javnog isporučitelja vodnih usluga na uslužnom području prema članku 93. Zakona iz državnoga proračuna, naknade za korištenje voda i naknade za zaštitu voda neće se u korist javnog isporučitelja vodne usluge financirati priprema projekata, projektiranje, građenje, rekonstrukcija ili sanacija komunalnih vodnih građevina.</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članak 95. Zakona o vodnim uslugama propisuje da će vodopravni inspektor zabraniti obavljanje djelatnosti i naplaćivanja cijene vodne usluge postojećim isporučiteljima vodnih usluga bez važećeg akta o ispunjenju posebnih uvjeta za obavljanje djelatnosti javne vodoopskrbe ili javne odvodnje.</w:t>
      </w:r>
    </w:p>
    <w:p>
      <w:pPr>
        <w:spacing w:after="0"/>
        <w:jc w:val="both"/>
        <w:rPr>
          <w:rFonts w:ascii="Calibri Light" w:hAnsi="Calibri Light" w:cs="Calibri Light"/>
        </w:rPr>
      </w:pPr>
      <w:r>
        <w:rPr>
          <w:rFonts w:ascii="Calibri Light" w:hAnsi="Calibri Light" w:cs="Calibri Light"/>
        </w:rPr>
        <w:t>Odvodnja Samobor d.o.o. će uskladiti poslovanje prema podzakonskim aktima kada budu doneseni, a do tada će plan temeljiti na podacima kojima raspolaže i trenutnim saznanjima. Procesu planiranja će se pristupiti na način da će se sagledati povijesni podaci prihoda i troškova te uključiti trenutna saznanja.</w:t>
      </w:r>
    </w:p>
    <w:p>
      <w:pPr>
        <w:spacing w:after="0"/>
        <w:jc w:val="both"/>
        <w:rPr>
          <w:rFonts w:ascii="Calibri Light" w:hAnsi="Calibri Light" w:cs="Calibri Light"/>
        </w:rPr>
      </w:pPr>
    </w:p>
    <w:p>
      <w:pPr>
        <w:pStyle w:val="Heading1"/>
        <w:numPr>
          <w:ilvl w:val="0"/>
          <w:numId w:val="20"/>
        </w:numPr>
        <w:spacing w:before="0"/>
        <w:rPr>
          <w:rFonts w:ascii="Calibri Light" w:hAnsi="Calibri Light" w:cs="Calibri Light"/>
        </w:rPr>
      </w:pPr>
      <w:bookmarkStart w:id="2" w:name="_Toc89358640"/>
      <w:bookmarkStart w:id="3" w:name="_Toc410824947"/>
      <w:r>
        <w:rPr>
          <w:rFonts w:ascii="Calibri Light" w:hAnsi="Calibri Light" w:cs="Calibri Light"/>
        </w:rPr>
        <w:t>OSNOVNI PODACI O DRUŠTVU</w:t>
      </w:r>
      <w:bookmarkEnd w:id="2"/>
    </w:p>
    <w:p>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Tvrtka Odvodnja Samobor društvo s ograničenom odgovornošću za odvodnju i pročišćavanje otpadnih voda, MBS: 080884061, nastala je postupku odvajanja od Komunalca d.o.o. s osnivanjem, te je Rješenjem Trgovačkog suda u Zagrebu broj Tt-13/27804-2 upisana u Sudski registar dana 04. prosinca 2013. godine.</w:t>
      </w:r>
      <w:r>
        <w:rPr>
          <w:rFonts w:ascii="Calibri Light" w:hAnsi="Calibri Light" w:cs="Calibri Light"/>
        </w:rPr>
        <w:t xml:space="preserve"> Osnivač i jedini član Društva je Grad Samobor, Trg kralja Tomislava 5, a temeljni kapital iznosi 205.720.35 eura. Sjedište Društva je u Samoboru (Grad Samobor).</w:t>
      </w:r>
      <w:r>
        <w:rPr>
          <w:rFonts w:ascii="Calibri Light" w:eastAsia="Times New Roman" w:hAnsi="Calibri Light" w:cs="Calibri Light"/>
          <w:lang w:eastAsia="hr-HR"/>
        </w:rPr>
        <w:t xml:space="preserve"> Organi upravljanja su Skupština Društva, Nadzorni odbor i Uprava Društva. Uprava Društva sastoji se od jednog do tri člana Uprave – direktora, koje svojom odlukom imenuje i opoziva Skupština Društva. </w:t>
      </w:r>
    </w:p>
    <w:p>
      <w:pPr>
        <w:spacing w:after="0"/>
        <w:jc w:val="both"/>
        <w:rPr>
          <w:rFonts w:ascii="Calibri Light" w:hAnsi="Calibri Light" w:cs="Calibri Light"/>
        </w:rPr>
      </w:pPr>
    </w:p>
    <w:p>
      <w:pPr>
        <w:pStyle w:val="Heading1"/>
        <w:numPr>
          <w:ilvl w:val="0"/>
          <w:numId w:val="20"/>
        </w:numPr>
        <w:spacing w:before="0"/>
        <w:rPr>
          <w:rFonts w:ascii="Calibri Light" w:hAnsi="Calibri Light" w:cs="Calibri Light"/>
        </w:rPr>
      </w:pPr>
      <w:bookmarkStart w:id="4" w:name="_Toc89358641"/>
      <w:r>
        <w:rPr>
          <w:rFonts w:ascii="Calibri Light" w:hAnsi="Calibri Light" w:cs="Calibri Light"/>
        </w:rPr>
        <w:t>PREDMET POSLOVANJA</w:t>
      </w:r>
      <w:bookmarkEnd w:id="3"/>
      <w:bookmarkEnd w:id="4"/>
    </w:p>
    <w:p>
      <w:pPr>
        <w:spacing w:after="0" w:line="276" w:lineRule="auto"/>
        <w:jc w:val="both"/>
        <w:rPr>
          <w:rFonts w:ascii="Calibri Light" w:hAnsi="Calibri Light" w:cs="Calibri Light"/>
        </w:rPr>
      </w:pPr>
      <w:r>
        <w:rPr>
          <w:rFonts w:ascii="Calibri Light" w:hAnsi="Calibri Light" w:cs="Calibri Light"/>
        </w:rPr>
        <w:t>Predmet poslovanja Društva sastoji se od djelatnosti javne odvodnje, a u taj se razred uključuje:</w:t>
      </w:r>
    </w:p>
    <w:p>
      <w:pPr>
        <w:numPr>
          <w:ilvl w:val="0"/>
          <w:numId w:val="2"/>
        </w:numPr>
        <w:spacing w:after="0" w:line="276" w:lineRule="auto"/>
        <w:contextualSpacing/>
        <w:jc w:val="both"/>
        <w:rPr>
          <w:rFonts w:ascii="Calibri Light" w:hAnsi="Calibri Light" w:cs="Calibri Light"/>
        </w:rPr>
      </w:pPr>
      <w:bookmarkStart w:id="5" w:name="_Toc410824948"/>
      <w:r>
        <w:rPr>
          <w:rFonts w:ascii="Calibri Light" w:hAnsi="Calibri Light" w:cs="Calibri Light"/>
        </w:rPr>
        <w:t>rad sustava javne odvodnje i uređaja za obradu otpadnih voda;</w:t>
      </w:r>
    </w:p>
    <w:p>
      <w:pPr>
        <w:numPr>
          <w:ilvl w:val="0"/>
          <w:numId w:val="2"/>
        </w:numPr>
        <w:spacing w:after="0" w:line="276" w:lineRule="auto"/>
        <w:contextualSpacing/>
        <w:jc w:val="both"/>
        <w:rPr>
          <w:rFonts w:ascii="Calibri Light" w:hAnsi="Calibri Light" w:cs="Calibri Light"/>
        </w:rPr>
      </w:pPr>
      <w:r>
        <w:rPr>
          <w:rFonts w:ascii="Calibri Light" w:hAnsi="Calibri Light" w:cs="Calibri Light"/>
        </w:rPr>
        <w:t>skupljanje i transport kako otpadnih voda iz kućanstava i industrije, tako i kišnice kanalizacijskom mrežom, kolektorima, tankovima ili drugim prijevoznim sredstvima (komunalnim vozilima), te njihovu obradu i odvoz;</w:t>
      </w:r>
    </w:p>
    <w:p>
      <w:pPr>
        <w:numPr>
          <w:ilvl w:val="0"/>
          <w:numId w:val="2"/>
        </w:numPr>
        <w:spacing w:after="0" w:line="276" w:lineRule="auto"/>
        <w:contextualSpacing/>
        <w:jc w:val="both"/>
        <w:rPr>
          <w:rFonts w:ascii="Calibri Light" w:hAnsi="Calibri Light" w:cs="Calibri Light"/>
        </w:rPr>
      </w:pPr>
      <w:r>
        <w:rPr>
          <w:rFonts w:ascii="Calibri Light" w:hAnsi="Calibri Light" w:cs="Calibri Light"/>
        </w:rPr>
        <w:t>pražnjenje i čišćenje sabirnih jama i tankova;</w:t>
      </w:r>
    </w:p>
    <w:p>
      <w:pPr>
        <w:numPr>
          <w:ilvl w:val="0"/>
          <w:numId w:val="2"/>
        </w:numPr>
        <w:spacing w:after="0" w:line="276" w:lineRule="auto"/>
        <w:contextualSpacing/>
        <w:jc w:val="both"/>
        <w:rPr>
          <w:rFonts w:ascii="Calibri Light" w:hAnsi="Calibri Light" w:cs="Calibri Light"/>
        </w:rPr>
      </w:pPr>
      <w:r>
        <w:rPr>
          <w:rFonts w:ascii="Calibri Light" w:hAnsi="Calibri Light" w:cs="Calibri Light"/>
        </w:rPr>
        <w:t>obradu otpadnih voda fizičkim, kemijskim, odnosno biološkim postupcima kao što su razrjeđivanje, procjeđivanje, taloženje;</w:t>
      </w:r>
    </w:p>
    <w:p>
      <w:pPr>
        <w:numPr>
          <w:ilvl w:val="0"/>
          <w:numId w:val="2"/>
        </w:numPr>
        <w:spacing w:after="0" w:line="276" w:lineRule="auto"/>
        <w:contextualSpacing/>
        <w:jc w:val="both"/>
        <w:rPr>
          <w:rFonts w:ascii="Calibri Light" w:hAnsi="Calibri Light" w:cs="Calibri Light"/>
        </w:rPr>
      </w:pPr>
      <w:r>
        <w:rPr>
          <w:rFonts w:ascii="Calibri Light" w:hAnsi="Calibri Light" w:cs="Calibri Light"/>
        </w:rPr>
        <w:t>održavanje i čišćenje kanalizacije i odvodnih jaraka za otjecanje kišnice, uključujući deblokiranje odvoda.</w:t>
      </w:r>
    </w:p>
    <w:p>
      <w:pPr>
        <w:spacing w:after="0" w:line="276" w:lineRule="auto"/>
        <w:ind w:left="720"/>
        <w:contextualSpacing/>
        <w:jc w:val="both"/>
        <w:rPr>
          <w:rFonts w:ascii="Calibri Light" w:hAnsi="Calibri Light" w:cs="Calibri Light"/>
        </w:rPr>
      </w:pPr>
    </w:p>
    <w:p>
      <w:pPr>
        <w:pStyle w:val="Heading1"/>
        <w:numPr>
          <w:ilvl w:val="0"/>
          <w:numId w:val="20"/>
        </w:numPr>
        <w:spacing w:before="0"/>
        <w:rPr>
          <w:rFonts w:ascii="Calibri Light" w:hAnsi="Calibri Light" w:cs="Calibri Light"/>
        </w:rPr>
      </w:pPr>
      <w:bookmarkStart w:id="6" w:name="_Toc89358642"/>
      <w:r>
        <w:rPr>
          <w:rFonts w:ascii="Calibri Light" w:hAnsi="Calibri Light" w:cs="Calibri Light"/>
        </w:rPr>
        <w:t>ORGANI DRUŠTVA</w:t>
      </w:r>
      <w:bookmarkEnd w:id="5"/>
      <w:bookmarkEnd w:id="6"/>
    </w:p>
    <w:p>
      <w:pPr>
        <w:spacing w:after="0" w:line="276" w:lineRule="auto"/>
        <w:jc w:val="both"/>
        <w:rPr>
          <w:rFonts w:ascii="Calibri Light" w:hAnsi="Calibri Light" w:cs="Calibri Light"/>
        </w:rPr>
      </w:pPr>
      <w:r>
        <w:rPr>
          <w:rFonts w:ascii="Calibri Light" w:hAnsi="Calibri Light" w:cs="Calibri Light"/>
        </w:rPr>
        <w:t>Organi Društva su Skupština, Nadzorni odbor i Uprava Društva.</w:t>
      </w:r>
    </w:p>
    <w:p>
      <w:pPr>
        <w:spacing w:after="0" w:line="276" w:lineRule="auto"/>
        <w:jc w:val="both"/>
        <w:rPr>
          <w:rFonts w:ascii="Calibri Light" w:hAnsi="Calibri Light" w:cs="Calibri Light"/>
        </w:rPr>
      </w:pPr>
      <w:r>
        <w:rPr>
          <w:rFonts w:ascii="Calibri Light" w:hAnsi="Calibri Light" w:cs="Calibri Light"/>
        </w:rPr>
        <w:t>Skupštinu Društva čine osobe koje posebnom odlukom odredi gradonačelnik Grada Samobora.</w:t>
      </w:r>
    </w:p>
    <w:p>
      <w:pPr>
        <w:spacing w:after="0" w:line="276" w:lineRule="auto"/>
        <w:jc w:val="both"/>
        <w:rPr>
          <w:rFonts w:ascii="Calibri Light" w:hAnsi="Calibri Light" w:cs="Calibri Light"/>
        </w:rPr>
      </w:pPr>
      <w:bookmarkStart w:id="7" w:name="_Toc410824949"/>
      <w:r>
        <w:rPr>
          <w:rFonts w:ascii="Calibri Light" w:hAnsi="Calibri Light" w:cs="Calibri Light"/>
        </w:rPr>
        <w:t>Skupština je nadležna odlučivati o sljedećim pitanjima:</w:t>
      </w:r>
    </w:p>
    <w:p>
      <w:pPr>
        <w:numPr>
          <w:ilvl w:val="0"/>
          <w:numId w:val="3"/>
        </w:numPr>
        <w:spacing w:after="0" w:line="276" w:lineRule="auto"/>
        <w:contextualSpacing/>
        <w:jc w:val="both"/>
        <w:rPr>
          <w:rFonts w:ascii="Calibri Light" w:hAnsi="Calibri Light" w:cs="Calibri Light"/>
        </w:rPr>
      </w:pPr>
      <w:r>
        <w:rPr>
          <w:rFonts w:ascii="Calibri Light" w:hAnsi="Calibri Light" w:cs="Calibri Light"/>
        </w:rPr>
        <w:t>financijska izvješća Društva, upotreba ostvarene dobiti i pokrivanje gubitka;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lastRenderedPageBreak/>
        <w:t>otuđivanje i opterećivanje nekretnina Društva;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ulaganja u razvoj i gradnju novih objekata i ulaganja u druga trgovačka društva;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godišnji plan rada Društva;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povećanje i smanjivanje kapitala;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zahtjev za uplatama temeljnog uloga;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podjela i povlačenje poslovnih udjela;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imenovanje i opoziv članova Uprave;</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izbor i opoziv članova Nadzornog odbora;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mjere za ispitivanje i nadzor nad vođenjem poslova;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statusne promjene, izmjena izjava i prestanak Društva;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postavljanje zahtjeva za naknadu štete koje Društvo može imati protiv članova Uprave i Nadzornog odbora, te o imenovanju zastupnika u sudskom postupku ako Društvo ne mogu zastupati članovi Uprave ili Nadzornog odbora;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osim tih pitanja Skupština odlučuje i o svim drugim pitanjima koja su joj odredbama Zakona stavljena u nadležnost.</w:t>
      </w:r>
    </w:p>
    <w:p>
      <w:pPr>
        <w:spacing w:after="0" w:line="276" w:lineRule="auto"/>
        <w:jc w:val="both"/>
        <w:rPr>
          <w:rFonts w:ascii="Calibri Light" w:hAnsi="Calibri Light" w:cs="Calibri Light"/>
        </w:rPr>
      </w:pPr>
      <w:r>
        <w:rPr>
          <w:rFonts w:ascii="Calibri Light" w:hAnsi="Calibri Light" w:cs="Calibri Light"/>
        </w:rPr>
        <w:t>Nadzorni se odbor sastoji od tri člana, od kojih dva imenuje i razrješava Skupština Društva, a jednog člana, predstavnika radnika, u Nadzorni odbor imenuje i opoziva Radničko vijeće. Ako Radničko vijeće nije utemeljeno onda jednog člana sukladno zakonu imenuju i opozivaju radnici neposrednim i tajnim glasovanjem. Članovi Nadzornog odbora biraju se na vrijeme od četiri godine, s tim da nakon isteka tog mandata mogu biti ponovno birani. Na konstituirajućoj sjednici Nadzornog odbora bira se predsjednik i zamjenik. Nadzorni odbor donosi svoje odluke na sjednicama. Odluke se donose većinom glasova članova Nadzornog odbora.</w:t>
      </w:r>
    </w:p>
    <w:p>
      <w:pPr>
        <w:spacing w:after="0" w:line="276" w:lineRule="auto"/>
        <w:jc w:val="both"/>
        <w:rPr>
          <w:rFonts w:ascii="Calibri Light" w:hAnsi="Calibri Light" w:cs="Calibri Light"/>
        </w:rPr>
      </w:pPr>
      <w:r>
        <w:rPr>
          <w:rFonts w:ascii="Calibri Light" w:hAnsi="Calibri Light" w:cs="Calibri Light"/>
        </w:rPr>
        <w:t>Nadzorni odbor obavlja osobito ove poslove:</w:t>
      </w:r>
    </w:p>
    <w:p>
      <w:pPr>
        <w:numPr>
          <w:ilvl w:val="0"/>
          <w:numId w:val="3"/>
        </w:numPr>
        <w:spacing w:after="0" w:line="276" w:lineRule="auto"/>
        <w:contextualSpacing/>
        <w:jc w:val="both"/>
        <w:rPr>
          <w:rFonts w:ascii="Calibri Light" w:hAnsi="Calibri Light" w:cs="Calibri Light"/>
        </w:rPr>
      </w:pPr>
      <w:r>
        <w:rPr>
          <w:rFonts w:ascii="Calibri Light" w:hAnsi="Calibri Light" w:cs="Calibri Light"/>
        </w:rPr>
        <w:t>nadzire vođenje poslova Društva;</w:t>
      </w:r>
    </w:p>
    <w:p>
      <w:pPr>
        <w:numPr>
          <w:ilvl w:val="0"/>
          <w:numId w:val="3"/>
        </w:numPr>
        <w:spacing w:after="0" w:line="276" w:lineRule="auto"/>
        <w:contextualSpacing/>
        <w:jc w:val="both"/>
        <w:rPr>
          <w:rFonts w:ascii="Calibri Light" w:hAnsi="Calibri Light" w:cs="Calibri Light"/>
        </w:rPr>
      </w:pPr>
      <w:r>
        <w:rPr>
          <w:rFonts w:ascii="Calibri Light" w:hAnsi="Calibri Light" w:cs="Calibri Light"/>
        </w:rPr>
        <w:t>po potrebi saziva Skupštinu Društva;</w:t>
      </w:r>
    </w:p>
    <w:p>
      <w:pPr>
        <w:numPr>
          <w:ilvl w:val="0"/>
          <w:numId w:val="3"/>
        </w:numPr>
        <w:spacing w:after="0" w:line="276" w:lineRule="auto"/>
        <w:contextualSpacing/>
        <w:jc w:val="both"/>
        <w:rPr>
          <w:rFonts w:ascii="Calibri Light" w:hAnsi="Calibri Light" w:cs="Calibri Light"/>
        </w:rPr>
      </w:pPr>
      <w:r>
        <w:rPr>
          <w:rFonts w:ascii="Calibri Light" w:hAnsi="Calibri Light" w:cs="Calibri Light"/>
        </w:rPr>
        <w:t>podnosi pisano izvješće o obavljenom nadzoru Skupštini Društva;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sudjeluje u utvrđivanju godišnjeg obračuna;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zastupa Društvo prema Upravi društva;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daje suglasnost na odluke Uprave kada je to propisano zakonom ili Izjavom o osnivanju;</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donosi poslovnik o svom radu, ako utvrdi da je to svrhovito;</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imenuje i razrješava članove svojih komisija sa svrhom pripreme odluka koje donosi i nadzire njihova provođenja;</w:t>
      </w:r>
    </w:p>
    <w:p>
      <w:pPr>
        <w:numPr>
          <w:ilvl w:val="0"/>
          <w:numId w:val="3"/>
        </w:numPr>
        <w:spacing w:after="240" w:line="276" w:lineRule="auto"/>
        <w:contextualSpacing/>
        <w:jc w:val="both"/>
        <w:rPr>
          <w:rFonts w:ascii="Calibri Light" w:hAnsi="Calibri Light" w:cs="Calibri Light"/>
        </w:rPr>
      </w:pPr>
      <w:r>
        <w:rPr>
          <w:rFonts w:ascii="Calibri Light" w:hAnsi="Calibri Light" w:cs="Calibri Light"/>
        </w:rPr>
        <w:t>obavlja i druge zadaće koje su mu izrijekom povjerene zakonom ili Izjavom o osnivanju.</w:t>
      </w:r>
    </w:p>
    <w:p>
      <w:pPr>
        <w:spacing w:after="240" w:line="276" w:lineRule="auto"/>
        <w:contextualSpacing/>
        <w:jc w:val="both"/>
        <w:rPr>
          <w:rFonts w:ascii="Calibri Light" w:hAnsi="Calibri Light" w:cs="Calibri Light"/>
        </w:rPr>
      </w:pPr>
      <w:r>
        <w:rPr>
          <w:rFonts w:ascii="Calibri Light" w:hAnsi="Calibri Light" w:cs="Calibri Light"/>
        </w:rPr>
        <w:t>Uprava Društva sastoji se od jednog do tri člana Uprave - direktora Društva koje svojom odlukom imenuje i opoziva Skupština Društva. Uprava vodi poslove Društva na vlastitu odgovornost, pozornošću urednog i savjesnog gospodarstvenika, čuvajući poslovne tajne Društva. Uprava zastupa Društvo samostalno i pojedinačno te je dužna pisanim putem izvještavati o provedbi pravila poslovanja Skupštinu i Nadzorni odbor Društva.</w:t>
      </w:r>
    </w:p>
    <w:p>
      <w:pPr>
        <w:pStyle w:val="Heading1"/>
        <w:numPr>
          <w:ilvl w:val="0"/>
          <w:numId w:val="20"/>
        </w:numPr>
        <w:spacing w:before="0"/>
        <w:rPr>
          <w:rFonts w:ascii="Calibri Light" w:hAnsi="Calibri Light" w:cs="Calibri Light"/>
        </w:rPr>
      </w:pPr>
      <w:bookmarkStart w:id="8" w:name="_Toc89358643"/>
      <w:r>
        <w:rPr>
          <w:rFonts w:ascii="Calibri Light" w:hAnsi="Calibri Light" w:cs="Calibri Light"/>
        </w:rPr>
        <w:t>AKTIVNOSTI DRUŠTVA ZA 2024. GODINU</w:t>
      </w:r>
      <w:bookmarkEnd w:id="7"/>
      <w:bookmarkEnd w:id="8"/>
    </w:p>
    <w:p>
      <w:pPr>
        <w:tabs>
          <w:tab w:val="left" w:pos="567"/>
        </w:tabs>
        <w:spacing w:after="0"/>
        <w:jc w:val="both"/>
        <w:rPr>
          <w:rFonts w:ascii="Calibri Light" w:hAnsi="Calibri Light" w:cs="Calibri Light"/>
        </w:rPr>
      </w:pPr>
      <w:r>
        <w:rPr>
          <w:rFonts w:ascii="Calibri Light" w:hAnsi="Calibri Light" w:cs="Calibri Light"/>
        </w:rPr>
        <w:t xml:space="preserve">Izgradnja kanalizacijskog sustava ima velik utjecaj na podizanje kulturnog i higijenskog standarda, očuvanje okoliša, poboljšanje kvalitete života i ljudskog zdravlja, te općenito na stvaranje boljih životnih uvjeta stanovnika Samobora. </w:t>
      </w:r>
    </w:p>
    <w:p>
      <w:pPr>
        <w:tabs>
          <w:tab w:val="left" w:pos="567"/>
        </w:tabs>
        <w:spacing w:after="0"/>
        <w:jc w:val="both"/>
        <w:rPr>
          <w:rFonts w:ascii="Calibri Light" w:hAnsi="Calibri Light" w:cs="Calibri Light"/>
        </w:rPr>
      </w:pPr>
      <w:r>
        <w:rPr>
          <w:rFonts w:ascii="Calibri Light" w:hAnsi="Calibri Light" w:cs="Calibri Light"/>
        </w:rPr>
        <w:lastRenderedPageBreak/>
        <w:t>U 2024. potrebno je nastaviti s aktivnostima na pripremi EU projekta aglomeracije Samobor za sufinanciranje fondovima EU-a, i to na izradi studijsko-projektne dokumentacije s ishođenjem potrebnih dozvola, rješavanju imovinsko pravnih odnosa i izradi aplikacije za korištenje bespovratnih financijskih sredstava.</w:t>
      </w:r>
    </w:p>
    <w:p>
      <w:pPr>
        <w:tabs>
          <w:tab w:val="left" w:pos="567"/>
        </w:tabs>
        <w:spacing w:after="0"/>
        <w:jc w:val="both"/>
        <w:rPr>
          <w:rFonts w:ascii="Calibri Light" w:hAnsi="Calibri Light" w:cs="Calibri Light"/>
        </w:rPr>
      </w:pPr>
      <w:r>
        <w:rPr>
          <w:rFonts w:ascii="Calibri Light" w:hAnsi="Calibri Light" w:cs="Calibri Light"/>
        </w:rPr>
        <w:t>Grad Samobor te trgovačko društvo Odvodnja Samobor d.o.o. obvezni su osigurati trajno i kvalitetno obavljanje djelatnosti, osigurati održavanje komunalnih objekata i uređaja u stanju funkcionalne sposobnosti te poduzimati mjere za očuvanje i zaštitu okoliša. Trgovačko društvo Odvodnja Samobor d.o.o. izvršitelj je Programa</w:t>
      </w:r>
      <w:r>
        <w:rPr>
          <w:rFonts w:ascii="Calibri Light" w:hAnsi="Calibri Light" w:cs="Calibri Light"/>
          <w:bCs/>
        </w:rPr>
        <w:t xml:space="preserve"> održavanja komunalne infrastrukture u Gradu Samoboru</w:t>
      </w:r>
      <w:r>
        <w:rPr>
          <w:rFonts w:ascii="Calibri Light" w:hAnsi="Calibri Light" w:cs="Calibri Light"/>
        </w:rPr>
        <w:t xml:space="preserve"> i dužna je o izvršenju Programa Gradskom vijeću Grada Samobora podnijeti godišnje izvješće. S Gradom Samoborom zaključit će godišnji ugovor o obavljanju gore navedenih djelatnosti.</w:t>
      </w:r>
    </w:p>
    <w:p>
      <w:pPr>
        <w:tabs>
          <w:tab w:val="left" w:pos="567"/>
        </w:tabs>
        <w:spacing w:after="0"/>
        <w:jc w:val="both"/>
        <w:rPr>
          <w:rFonts w:ascii="Calibri Light" w:eastAsiaTheme="majorEastAsia" w:hAnsi="Calibri Light" w:cs="Calibri Light"/>
          <w:b/>
          <w:color w:val="2E74B5" w:themeColor="accent1" w:themeShade="BF"/>
          <w:sz w:val="26"/>
          <w:szCs w:val="26"/>
        </w:rPr>
      </w:pPr>
    </w:p>
    <w:p>
      <w:pPr>
        <w:pStyle w:val="Heading2"/>
        <w:rPr>
          <w:rFonts w:ascii="Calibri Light" w:hAnsi="Calibri Light" w:cs="Calibri Light"/>
          <w:b/>
        </w:rPr>
      </w:pPr>
      <w:bookmarkStart w:id="9" w:name="_Toc89358644"/>
      <w:r>
        <w:rPr>
          <w:rFonts w:ascii="Calibri Light" w:hAnsi="Calibri Light" w:cs="Calibri Light"/>
          <w:b/>
        </w:rPr>
        <w:t>5.1. PLAN GRADNJE OBJEKATA ODVODNJE I PROČIŠĆAVANJE OTPADNIH VODA</w:t>
      </w:r>
      <w:bookmarkEnd w:id="9"/>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Kod financiranja projektiranja i izgradnje objekata odvodnje i pročišćavanja udruživat će se sredstva naknade za razvoj, Proračuna Grada Samobora, Hrvatskih voda, trgovačkog društva Odvodnja Samobor i drugih izvora. U prihode za realizaciju programa odvodnje uvrštena je i naknada za razvoj koja je prihod isporučitelja vodne usluge, a koji se naplaćuje kroz cijenu vode i iznosi 0,02 eura/m³ isporučene vode.</w:t>
      </w:r>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Grad Samobor nema izgrađen uređaj za pročišćavanje otpadnih voda. Otpadne vode svih korisnika iz postojećeg mješovitog sustava (skuplja se fekalna i oborinska voda) koji su na nju spojeni ispuštaju se u rijeku Savu. Do sada je znatno unaprijeđen sustav sakupljanja otpadnih voda, a u procesu su zajedničke aktivnosti nekoliko mjesnih odbora na pripremama i izgradnji sustava odvodnje.</w:t>
      </w:r>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Teškoće u realizaciji sakupljanja (i zbrinjavanja) otpadnih voda imaju pojedina naselja zbog malog broja stanovnika, složene konfiguracije terena i disperzne naseljenosti prostora. Za ta područja potrebno je preispitati i ocijeniti prikladnost primjene biljnih pročistača ili manjih pojedinačnih pročistača za svako naselje, s obzirom na malu koncentraciju korisnika i raspoloživost prostora. U svakom slučaju, za cilj se treba postaviti gradnja kolektora i mjesne kanalizacijske mreže, te u naseljima ili grupama naselja izgraditi lokalne sustave kanalizacije uz obaveznu izgradnju lokalnih uređaja za pročišćavanje otpadnih voda.</w:t>
      </w: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color w:val="0070C0"/>
          <w:sz w:val="24"/>
          <w:szCs w:val="24"/>
        </w:rPr>
      </w:pPr>
      <w:r>
        <w:rPr>
          <w:rFonts w:ascii="Calibri Light" w:hAnsi="Calibri Light" w:cs="Calibri Light"/>
          <w:color w:val="0070C0"/>
          <w:sz w:val="24"/>
          <w:szCs w:val="24"/>
        </w:rPr>
        <w:t>5.1.1. ULAGANJA U  PROJEKTNU DOKUMENTACIJU</w:t>
      </w:r>
    </w:p>
    <w:tbl>
      <w:tblPr>
        <w:tblW w:w="97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3"/>
        <w:gridCol w:w="3221"/>
        <w:gridCol w:w="978"/>
        <w:gridCol w:w="919"/>
        <w:gridCol w:w="912"/>
        <w:gridCol w:w="963"/>
        <w:gridCol w:w="926"/>
        <w:gridCol w:w="1312"/>
      </w:tblGrid>
      <w:tr>
        <w:trPr>
          <w:trHeight w:val="309"/>
        </w:trPr>
        <w:tc>
          <w:tcPr>
            <w:tcW w:w="513"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Red br.</w:t>
            </w:r>
          </w:p>
        </w:tc>
        <w:tc>
          <w:tcPr>
            <w:tcW w:w="3221"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Naziv projekta</w:t>
            </w:r>
          </w:p>
        </w:tc>
        <w:tc>
          <w:tcPr>
            <w:tcW w:w="978"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Planirana vrijednost projekta (eur)</w:t>
            </w:r>
          </w:p>
        </w:tc>
        <w:tc>
          <w:tcPr>
            <w:tcW w:w="919"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Plan za 2024. godinu (eur)</w:t>
            </w:r>
          </w:p>
        </w:tc>
        <w:tc>
          <w:tcPr>
            <w:tcW w:w="2801" w:type="dxa"/>
            <w:gridSpan w:val="3"/>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xml:space="preserve">              Izvori financiranja u 2024. godini (eur)</w:t>
            </w:r>
          </w:p>
        </w:tc>
        <w:tc>
          <w:tcPr>
            <w:tcW w:w="1312"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Napomena</w:t>
            </w:r>
          </w:p>
        </w:tc>
      </w:tr>
      <w:tr>
        <w:trPr>
          <w:trHeight w:val="602"/>
        </w:trPr>
        <w:tc>
          <w:tcPr>
            <w:tcW w:w="513" w:type="dxa"/>
            <w:vMerge/>
            <w:shd w:val="clear" w:color="auto" w:fill="EDEDED" w:themeFill="accent3" w:themeFillTint="33"/>
            <w:vAlign w:val="center"/>
            <w:hideMark/>
          </w:tcPr>
          <w:p>
            <w:pPr>
              <w:spacing w:after="0" w:line="240" w:lineRule="auto"/>
              <w:rPr>
                <w:rFonts w:ascii="Calibri Light" w:eastAsia="Times New Roman" w:hAnsi="Calibri Light" w:cs="Calibri Light"/>
                <w:sz w:val="18"/>
                <w:szCs w:val="18"/>
                <w:lang w:eastAsia="hr-HR"/>
              </w:rPr>
            </w:pPr>
          </w:p>
        </w:tc>
        <w:tc>
          <w:tcPr>
            <w:tcW w:w="3221" w:type="dxa"/>
            <w:vMerge/>
            <w:shd w:val="clear" w:color="auto" w:fill="EDEDED" w:themeFill="accent3" w:themeFillTint="33"/>
            <w:vAlign w:val="center"/>
            <w:hideMark/>
          </w:tcPr>
          <w:p>
            <w:pPr>
              <w:spacing w:after="0" w:line="240" w:lineRule="auto"/>
              <w:rPr>
                <w:rFonts w:ascii="Calibri Light" w:eastAsia="Times New Roman" w:hAnsi="Calibri Light" w:cs="Calibri Light"/>
                <w:sz w:val="18"/>
                <w:szCs w:val="18"/>
                <w:lang w:eastAsia="hr-HR"/>
              </w:rPr>
            </w:pPr>
          </w:p>
        </w:tc>
        <w:tc>
          <w:tcPr>
            <w:tcW w:w="978" w:type="dxa"/>
            <w:vMerge/>
            <w:shd w:val="clear" w:color="auto" w:fill="EDEDED" w:themeFill="accent3" w:themeFillTint="33"/>
            <w:vAlign w:val="center"/>
            <w:hideMark/>
          </w:tcPr>
          <w:p>
            <w:pPr>
              <w:spacing w:after="0" w:line="240" w:lineRule="auto"/>
              <w:rPr>
                <w:rFonts w:ascii="Calibri Light" w:eastAsia="Times New Roman" w:hAnsi="Calibri Light" w:cs="Calibri Light"/>
                <w:sz w:val="18"/>
                <w:szCs w:val="18"/>
                <w:lang w:eastAsia="hr-HR"/>
              </w:rPr>
            </w:pPr>
          </w:p>
        </w:tc>
        <w:tc>
          <w:tcPr>
            <w:tcW w:w="919" w:type="dxa"/>
            <w:vMerge/>
            <w:shd w:val="clear" w:color="auto" w:fill="EDEDED" w:themeFill="accent3" w:themeFillTint="33"/>
            <w:vAlign w:val="center"/>
            <w:hideMark/>
          </w:tcPr>
          <w:p>
            <w:pPr>
              <w:spacing w:after="0" w:line="240" w:lineRule="auto"/>
              <w:rPr>
                <w:rFonts w:ascii="Calibri Light" w:eastAsia="Times New Roman" w:hAnsi="Calibri Light" w:cs="Calibri Light"/>
                <w:sz w:val="18"/>
                <w:szCs w:val="18"/>
                <w:lang w:eastAsia="hr-HR"/>
              </w:rPr>
            </w:pPr>
          </w:p>
        </w:tc>
        <w:tc>
          <w:tcPr>
            <w:tcW w:w="912" w:type="dxa"/>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Grad Samobor</w:t>
            </w:r>
          </w:p>
        </w:tc>
        <w:tc>
          <w:tcPr>
            <w:tcW w:w="963" w:type="dxa"/>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xml:space="preserve">Odvodnja Samobor- Naknada za razvoj </w:t>
            </w:r>
          </w:p>
        </w:tc>
        <w:tc>
          <w:tcPr>
            <w:tcW w:w="926" w:type="dxa"/>
            <w:shd w:val="clear" w:color="auto" w:fill="EDEDED" w:themeFill="accent3" w:themeFillTint="33"/>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Hrv.vode / EIB+CEB / fondovi EU</w:t>
            </w:r>
          </w:p>
        </w:tc>
        <w:tc>
          <w:tcPr>
            <w:tcW w:w="1312" w:type="dxa"/>
            <w:vMerge/>
            <w:shd w:val="clear" w:color="auto" w:fill="EDEDED" w:themeFill="accent3" w:themeFillTint="33"/>
            <w:vAlign w:val="center"/>
            <w:hideMark/>
          </w:tcPr>
          <w:p>
            <w:pPr>
              <w:spacing w:after="0" w:line="240" w:lineRule="auto"/>
              <w:rPr>
                <w:rFonts w:ascii="Calibri Light" w:eastAsia="Times New Roman" w:hAnsi="Calibri Light" w:cs="Calibri Light"/>
                <w:sz w:val="18"/>
                <w:szCs w:val="18"/>
                <w:lang w:eastAsia="hr-HR"/>
              </w:rPr>
            </w:pPr>
          </w:p>
        </w:tc>
      </w:tr>
      <w:tr>
        <w:trPr>
          <w:trHeight w:val="187"/>
        </w:trPr>
        <w:tc>
          <w:tcPr>
            <w:tcW w:w="513"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1</w:t>
            </w:r>
          </w:p>
        </w:tc>
        <w:tc>
          <w:tcPr>
            <w:tcW w:w="3221"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2</w:t>
            </w:r>
          </w:p>
        </w:tc>
        <w:tc>
          <w:tcPr>
            <w:tcW w:w="978"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3</w:t>
            </w:r>
          </w:p>
        </w:tc>
        <w:tc>
          <w:tcPr>
            <w:tcW w:w="919"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4</w:t>
            </w:r>
          </w:p>
        </w:tc>
        <w:tc>
          <w:tcPr>
            <w:tcW w:w="9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5</w:t>
            </w:r>
          </w:p>
        </w:tc>
        <w:tc>
          <w:tcPr>
            <w:tcW w:w="963"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6</w:t>
            </w:r>
          </w:p>
        </w:tc>
        <w:tc>
          <w:tcPr>
            <w:tcW w:w="926"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7</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9</w:t>
            </w:r>
          </w:p>
        </w:tc>
      </w:tr>
      <w:tr>
        <w:trPr>
          <w:trHeight w:val="187"/>
        </w:trPr>
        <w:tc>
          <w:tcPr>
            <w:tcW w:w="513"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w:t>
            </w:r>
          </w:p>
        </w:tc>
        <w:tc>
          <w:tcPr>
            <w:tcW w:w="3221" w:type="dxa"/>
            <w:tcBorders>
              <w:top w:val="single" w:sz="8" w:space="0" w:color="000000"/>
              <w:left w:val="nil"/>
              <w:bottom w:val="single" w:sz="4" w:space="0" w:color="000000"/>
              <w:right w:val="single" w:sz="8" w:space="0" w:color="000000"/>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Plaćanje vodnog doprinosa</w:t>
            </w:r>
          </w:p>
        </w:tc>
        <w:tc>
          <w:tcPr>
            <w:tcW w:w="978" w:type="dxa"/>
            <w:tcBorders>
              <w:top w:val="single" w:sz="8" w:space="0" w:color="000000"/>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1.000</w:t>
            </w:r>
          </w:p>
        </w:tc>
        <w:tc>
          <w:tcPr>
            <w:tcW w:w="919" w:type="dxa"/>
            <w:tcBorders>
              <w:top w:val="single" w:sz="8" w:space="0" w:color="000000"/>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1.000</w:t>
            </w:r>
          </w:p>
        </w:tc>
        <w:tc>
          <w:tcPr>
            <w:tcW w:w="912" w:type="dxa"/>
            <w:tcBorders>
              <w:top w:val="single" w:sz="8" w:space="0" w:color="000000"/>
              <w:left w:val="nil"/>
              <w:bottom w:val="single" w:sz="4" w:space="0" w:color="000000"/>
              <w:right w:val="nil"/>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1.000</w:t>
            </w:r>
          </w:p>
        </w:tc>
        <w:tc>
          <w:tcPr>
            <w:tcW w:w="926" w:type="dxa"/>
            <w:tcBorders>
              <w:top w:val="single" w:sz="8" w:space="0" w:color="000000"/>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602"/>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2.</w:t>
            </w:r>
          </w:p>
        </w:tc>
        <w:tc>
          <w:tcPr>
            <w:tcW w:w="3221" w:type="dxa"/>
            <w:tcBorders>
              <w:top w:val="nil"/>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Aglomeracija Samobor - Izrada studijsko-projektne dokumentacije za pripremu projekata za sufinanciranje fondovima EU</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800.000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398.350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59.753</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338.598</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HV 15/85% suginanciranje</w:t>
            </w:r>
          </w:p>
        </w:tc>
      </w:tr>
      <w:tr>
        <w:trPr>
          <w:trHeight w:val="300"/>
        </w:trPr>
        <w:tc>
          <w:tcPr>
            <w:tcW w:w="513" w:type="dxa"/>
            <w:tcBorders>
              <w:top w:val="nil"/>
              <w:left w:val="single" w:sz="8" w:space="0" w:color="auto"/>
              <w:bottom w:val="single" w:sz="4" w:space="0" w:color="auto"/>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3.</w:t>
            </w:r>
          </w:p>
        </w:tc>
        <w:tc>
          <w:tcPr>
            <w:tcW w:w="3221" w:type="dxa"/>
            <w:tcBorders>
              <w:top w:val="nil"/>
              <w:left w:val="nil"/>
              <w:bottom w:val="single" w:sz="4" w:space="0" w:color="auto"/>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Rješavanje imovinsko pravnih odnosa za projekte EU-aglomeracija Samobor</w:t>
            </w:r>
          </w:p>
        </w:tc>
        <w:tc>
          <w:tcPr>
            <w:tcW w:w="978" w:type="dxa"/>
            <w:tcBorders>
              <w:top w:val="nil"/>
              <w:left w:val="nil"/>
              <w:bottom w:val="single" w:sz="4" w:space="0" w:color="auto"/>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30.000</w:t>
            </w:r>
          </w:p>
        </w:tc>
        <w:tc>
          <w:tcPr>
            <w:tcW w:w="919" w:type="dxa"/>
            <w:tcBorders>
              <w:top w:val="nil"/>
              <w:left w:val="nil"/>
              <w:bottom w:val="single" w:sz="4" w:space="0" w:color="auto"/>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30.000</w:t>
            </w:r>
          </w:p>
        </w:tc>
        <w:tc>
          <w:tcPr>
            <w:tcW w:w="912" w:type="dxa"/>
            <w:tcBorders>
              <w:top w:val="nil"/>
              <w:left w:val="nil"/>
              <w:bottom w:val="single" w:sz="4" w:space="0" w:color="auto"/>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auto"/>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30.000</w:t>
            </w:r>
          </w:p>
        </w:tc>
        <w:tc>
          <w:tcPr>
            <w:tcW w:w="926" w:type="dxa"/>
            <w:tcBorders>
              <w:top w:val="nil"/>
              <w:left w:val="nil"/>
              <w:bottom w:val="single" w:sz="4" w:space="0" w:color="auto"/>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tcBorders>
              <w:bottom w:val="single" w:sz="4" w:space="0" w:color="auto"/>
            </w:tcBorders>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851"/>
        </w:trPr>
        <w:tc>
          <w:tcPr>
            <w:tcW w:w="513" w:type="dxa"/>
            <w:tcBorders>
              <w:top w:val="single" w:sz="4" w:space="0" w:color="auto"/>
              <w:left w:val="single" w:sz="8" w:space="0" w:color="auto"/>
              <w:bottom w:val="single" w:sz="4" w:space="0" w:color="auto"/>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4.</w:t>
            </w:r>
          </w:p>
        </w:tc>
        <w:tc>
          <w:tcPr>
            <w:tcW w:w="3221" w:type="dxa"/>
            <w:tcBorders>
              <w:top w:val="single" w:sz="4" w:space="0" w:color="auto"/>
              <w:left w:val="nil"/>
              <w:bottom w:val="single" w:sz="4" w:space="0" w:color="auto"/>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Izrada Studije izvodljivosti sustava odvodnje i uređaja za pročišćavanje otpadnih voda aglomeracije Galgovo</w:t>
            </w:r>
          </w:p>
        </w:tc>
        <w:tc>
          <w:tcPr>
            <w:tcW w:w="978" w:type="dxa"/>
            <w:tcBorders>
              <w:top w:val="single" w:sz="4" w:space="0" w:color="auto"/>
              <w:left w:val="nil"/>
              <w:bottom w:val="single" w:sz="4" w:space="0" w:color="auto"/>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24.600</w:t>
            </w:r>
          </w:p>
        </w:tc>
        <w:tc>
          <w:tcPr>
            <w:tcW w:w="919" w:type="dxa"/>
            <w:tcBorders>
              <w:top w:val="single" w:sz="4" w:space="0" w:color="auto"/>
              <w:left w:val="nil"/>
              <w:bottom w:val="single" w:sz="4" w:space="0" w:color="auto"/>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6.500</w:t>
            </w:r>
          </w:p>
        </w:tc>
        <w:tc>
          <w:tcPr>
            <w:tcW w:w="912" w:type="dxa"/>
            <w:tcBorders>
              <w:top w:val="single" w:sz="4" w:space="0" w:color="auto"/>
              <w:left w:val="nil"/>
              <w:bottom w:val="single" w:sz="4" w:space="0" w:color="auto"/>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single" w:sz="4" w:space="0" w:color="auto"/>
              <w:left w:val="nil"/>
              <w:bottom w:val="single" w:sz="4" w:space="0" w:color="auto"/>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6.500</w:t>
            </w:r>
          </w:p>
        </w:tc>
        <w:tc>
          <w:tcPr>
            <w:tcW w:w="926" w:type="dxa"/>
            <w:tcBorders>
              <w:top w:val="single" w:sz="4" w:space="0" w:color="auto"/>
              <w:left w:val="nil"/>
              <w:bottom w:val="single" w:sz="4" w:space="0" w:color="auto"/>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tcBorders>
              <w:top w:val="single" w:sz="4" w:space="0" w:color="auto"/>
              <w:bottom w:val="single" w:sz="4" w:space="0" w:color="auto"/>
            </w:tcBorders>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p>
        </w:tc>
      </w:tr>
      <w:tr>
        <w:trPr>
          <w:trHeight w:val="793"/>
        </w:trPr>
        <w:tc>
          <w:tcPr>
            <w:tcW w:w="513" w:type="dxa"/>
            <w:tcBorders>
              <w:top w:val="single" w:sz="4" w:space="0" w:color="auto"/>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lastRenderedPageBreak/>
              <w:t>5.</w:t>
            </w:r>
          </w:p>
        </w:tc>
        <w:tc>
          <w:tcPr>
            <w:tcW w:w="3221" w:type="dxa"/>
            <w:tcBorders>
              <w:top w:val="single" w:sz="4" w:space="0" w:color="auto"/>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Izrada izmjene projektne dokumentacije za izgradnju sustava sanitarne odvodnje u naselju Vrhovčak u Samoboru</w:t>
            </w:r>
          </w:p>
        </w:tc>
        <w:tc>
          <w:tcPr>
            <w:tcW w:w="978" w:type="dxa"/>
            <w:tcBorders>
              <w:top w:val="single" w:sz="4" w:space="0" w:color="auto"/>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24.200</w:t>
            </w:r>
          </w:p>
        </w:tc>
        <w:tc>
          <w:tcPr>
            <w:tcW w:w="919" w:type="dxa"/>
            <w:tcBorders>
              <w:top w:val="single" w:sz="4" w:space="0" w:color="auto"/>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11.420</w:t>
            </w:r>
          </w:p>
        </w:tc>
        <w:tc>
          <w:tcPr>
            <w:tcW w:w="912" w:type="dxa"/>
            <w:tcBorders>
              <w:top w:val="single" w:sz="4" w:space="0" w:color="auto"/>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single" w:sz="4" w:space="0" w:color="auto"/>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11.420</w:t>
            </w:r>
          </w:p>
        </w:tc>
        <w:tc>
          <w:tcPr>
            <w:tcW w:w="926" w:type="dxa"/>
            <w:tcBorders>
              <w:top w:val="single" w:sz="4" w:space="0" w:color="auto"/>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tcBorders>
              <w:top w:val="single" w:sz="4" w:space="0" w:color="auto"/>
            </w:tcBorders>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p>
        </w:tc>
      </w:tr>
      <w:tr>
        <w:trPr>
          <w:trHeight w:val="752"/>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w:t>
            </w:r>
          </w:p>
        </w:tc>
        <w:tc>
          <w:tcPr>
            <w:tcW w:w="3221" w:type="dxa"/>
            <w:tcBorders>
              <w:top w:val="nil"/>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Rekonstrukcija javne mješovite kanalizacije u Ulici Josipa Terputeca u Samoboru (L=205 m)</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5.300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5.300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5.300</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752"/>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7.</w:t>
            </w:r>
          </w:p>
        </w:tc>
        <w:tc>
          <w:tcPr>
            <w:tcW w:w="3221" w:type="dxa"/>
            <w:tcBorders>
              <w:top w:val="nil"/>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Sanitarna i oborinska kanalizacija u odvojku ulice Farkaševec, k.č.br. 2535 k.o. Domaslovec (L=320 m)</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8.900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8.900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8.900</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451"/>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w:t>
            </w:r>
          </w:p>
        </w:tc>
        <w:tc>
          <w:tcPr>
            <w:tcW w:w="3221" w:type="dxa"/>
            <w:tcBorders>
              <w:top w:val="nil"/>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Sanacija sanitarne kanalizacije u k.č.br. 196 k.o. Samobor – spoj na Ulicu Rajka Turka u Samoboru (L=250 m)</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8.000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8.000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8.000</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281"/>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9.</w:t>
            </w:r>
          </w:p>
        </w:tc>
        <w:tc>
          <w:tcPr>
            <w:tcW w:w="3221" w:type="dxa"/>
            <w:tcBorders>
              <w:top w:val="nil"/>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Izmjene i dopune projektne dokumentacije za izgradnju javne mješovite kanalizacije u Strossmayerovoj ulici u Samoboru (k.č.br. 358/5 i 358/10 dio k.o. Rakovica)</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6.000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6.000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6.000</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891"/>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w:t>
            </w:r>
          </w:p>
        </w:tc>
        <w:tc>
          <w:tcPr>
            <w:tcW w:w="3221" w:type="dxa"/>
            <w:tcBorders>
              <w:top w:val="nil"/>
              <w:left w:val="nil"/>
              <w:bottom w:val="single" w:sz="4" w:space="0" w:color="000000"/>
              <w:right w:val="single" w:sz="8" w:space="0" w:color="auto"/>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Rekonstrukcija i izgradnja sustava javne mješovite odvodnje u Barbarinoj ulici u Samoboru (L=280 m)</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10.000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10.000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10.000</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904"/>
        </w:trPr>
        <w:tc>
          <w:tcPr>
            <w:tcW w:w="513" w:type="dxa"/>
            <w:tcBorders>
              <w:top w:val="nil"/>
              <w:left w:val="single" w:sz="8" w:space="0" w:color="auto"/>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11.</w:t>
            </w:r>
          </w:p>
        </w:tc>
        <w:tc>
          <w:tcPr>
            <w:tcW w:w="3221" w:type="dxa"/>
            <w:tcBorders>
              <w:top w:val="nil"/>
              <w:left w:val="nil"/>
              <w:bottom w:val="nil"/>
              <w:right w:val="single" w:sz="8" w:space="0" w:color="000000"/>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Izrada projektne dokumentacije za rekonstrukciju i izgradnju sustava javne mješovite odvodnje u ulici Alojzija Stepinca u Samoboru</w:t>
            </w:r>
          </w:p>
        </w:tc>
        <w:tc>
          <w:tcPr>
            <w:tcW w:w="978" w:type="dxa"/>
            <w:tcBorders>
              <w:top w:val="nil"/>
              <w:left w:val="nil"/>
              <w:bottom w:val="single" w:sz="4" w:space="0" w:color="000000"/>
              <w:right w:val="single" w:sz="8" w:space="0" w:color="auto"/>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15.000</w:t>
            </w:r>
          </w:p>
        </w:tc>
        <w:tc>
          <w:tcPr>
            <w:tcW w:w="919" w:type="dxa"/>
            <w:tcBorders>
              <w:top w:val="nil"/>
              <w:left w:val="nil"/>
              <w:bottom w:val="single" w:sz="4" w:space="0" w:color="000000"/>
              <w:right w:val="single" w:sz="8"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6.300</w:t>
            </w:r>
          </w:p>
        </w:tc>
        <w:tc>
          <w:tcPr>
            <w:tcW w:w="912"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6.300</w:t>
            </w:r>
          </w:p>
        </w:tc>
        <w:tc>
          <w:tcPr>
            <w:tcW w:w="926" w:type="dxa"/>
            <w:tcBorders>
              <w:top w:val="nil"/>
              <w:left w:val="nil"/>
              <w:bottom w:val="single" w:sz="4" w:space="0" w:color="000000"/>
              <w:right w:val="single" w:sz="4" w:space="0" w:color="000000"/>
            </w:tcBorders>
            <w:shd w:val="clear" w:color="auto" w:fill="auto"/>
            <w:vAlign w:val="center"/>
            <w:hideMark/>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hideMark/>
          </w:tcPr>
          <w:p>
            <w:pPr>
              <w:spacing w:after="0" w:line="240" w:lineRule="auto"/>
              <w:jc w:val="center"/>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r>
        <w:trPr>
          <w:trHeight w:val="904"/>
        </w:trPr>
        <w:tc>
          <w:tcPr>
            <w:tcW w:w="513" w:type="dxa"/>
            <w:tcBorders>
              <w:top w:val="nil"/>
              <w:left w:val="single" w:sz="8" w:space="0" w:color="auto"/>
              <w:bottom w:val="single" w:sz="4" w:space="0" w:color="000000"/>
              <w:right w:val="single" w:sz="8" w:space="0" w:color="auto"/>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12.</w:t>
            </w:r>
          </w:p>
        </w:tc>
        <w:tc>
          <w:tcPr>
            <w:tcW w:w="3221" w:type="dxa"/>
            <w:tcBorders>
              <w:top w:val="single" w:sz="4" w:space="0" w:color="000000"/>
              <w:left w:val="nil"/>
              <w:bottom w:val="single" w:sz="4" w:space="0" w:color="000000"/>
              <w:right w:val="single" w:sz="8" w:space="0" w:color="auto"/>
            </w:tcBorders>
            <w:shd w:val="clear" w:color="auto" w:fill="auto"/>
            <w:vAlign w:val="center"/>
          </w:tcPr>
          <w:p>
            <w:pPr>
              <w:rPr>
                <w:rFonts w:ascii="Calibri Light" w:hAnsi="Calibri Light" w:cs="Calibri Light"/>
                <w:sz w:val="18"/>
                <w:szCs w:val="18"/>
              </w:rPr>
            </w:pPr>
            <w:r>
              <w:rPr>
                <w:rFonts w:ascii="Calibri Light" w:hAnsi="Calibri Light" w:cs="Calibri Light"/>
                <w:sz w:val="18"/>
                <w:szCs w:val="18"/>
              </w:rPr>
              <w:t xml:space="preserve">Izrada projektne dokumentacije za rekonstrukciju dijela sustava javne sanitarne odvodnje u naselju Klokočevec Samoborski </w:t>
            </w:r>
          </w:p>
        </w:tc>
        <w:tc>
          <w:tcPr>
            <w:tcW w:w="978" w:type="dxa"/>
            <w:tcBorders>
              <w:top w:val="nil"/>
              <w:left w:val="nil"/>
              <w:bottom w:val="single" w:sz="4" w:space="0" w:color="000000"/>
              <w:right w:val="single" w:sz="8" w:space="0" w:color="auto"/>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10.800</w:t>
            </w:r>
          </w:p>
        </w:tc>
        <w:tc>
          <w:tcPr>
            <w:tcW w:w="919" w:type="dxa"/>
            <w:tcBorders>
              <w:top w:val="nil"/>
              <w:left w:val="nil"/>
              <w:bottom w:val="single" w:sz="4" w:space="0" w:color="000000"/>
              <w:right w:val="single" w:sz="8"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10.800</w:t>
            </w:r>
          </w:p>
        </w:tc>
        <w:tc>
          <w:tcPr>
            <w:tcW w:w="912" w:type="dxa"/>
            <w:tcBorders>
              <w:top w:val="nil"/>
              <w:left w:val="nil"/>
              <w:bottom w:val="single" w:sz="4" w:space="0" w:color="000000"/>
              <w:right w:val="single" w:sz="4"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4" w:space="0" w:color="000000"/>
              <w:right w:val="single" w:sz="4"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10.800</w:t>
            </w:r>
          </w:p>
        </w:tc>
        <w:tc>
          <w:tcPr>
            <w:tcW w:w="926" w:type="dxa"/>
            <w:tcBorders>
              <w:top w:val="nil"/>
              <w:left w:val="nil"/>
              <w:bottom w:val="single" w:sz="4" w:space="0" w:color="000000"/>
              <w:right w:val="single" w:sz="4"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 </w:t>
            </w:r>
          </w:p>
        </w:tc>
        <w:tc>
          <w:tcPr>
            <w:tcW w:w="1312" w:type="dxa"/>
            <w:shd w:val="clear" w:color="auto" w:fill="auto"/>
            <w:vAlign w:val="center"/>
          </w:tcPr>
          <w:p>
            <w:pPr>
              <w:spacing w:after="0" w:line="240" w:lineRule="auto"/>
              <w:jc w:val="center"/>
              <w:rPr>
                <w:rFonts w:ascii="Calibri Light" w:eastAsia="Times New Roman" w:hAnsi="Calibri Light" w:cs="Calibri Light"/>
                <w:sz w:val="18"/>
                <w:szCs w:val="18"/>
                <w:lang w:eastAsia="hr-HR"/>
              </w:rPr>
            </w:pPr>
          </w:p>
        </w:tc>
      </w:tr>
      <w:tr>
        <w:trPr>
          <w:trHeight w:val="904"/>
        </w:trPr>
        <w:tc>
          <w:tcPr>
            <w:tcW w:w="513" w:type="dxa"/>
            <w:tcBorders>
              <w:top w:val="nil"/>
              <w:left w:val="single" w:sz="8" w:space="0" w:color="000000"/>
              <w:bottom w:val="single" w:sz="8" w:space="0" w:color="000000"/>
              <w:right w:val="single" w:sz="8"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13.</w:t>
            </w:r>
          </w:p>
        </w:tc>
        <w:tc>
          <w:tcPr>
            <w:tcW w:w="3221" w:type="dxa"/>
            <w:tcBorders>
              <w:top w:val="nil"/>
              <w:left w:val="nil"/>
              <w:bottom w:val="single" w:sz="8" w:space="0" w:color="000000"/>
              <w:right w:val="single" w:sz="8" w:space="0" w:color="000000"/>
            </w:tcBorders>
            <w:shd w:val="clear" w:color="auto" w:fill="auto"/>
            <w:vAlign w:val="center"/>
          </w:tcPr>
          <w:p>
            <w:pPr>
              <w:rPr>
                <w:rFonts w:ascii="Calibri Light" w:hAnsi="Calibri Light" w:cs="Calibri Light"/>
                <w:sz w:val="18"/>
                <w:szCs w:val="18"/>
              </w:rPr>
            </w:pPr>
            <w:r>
              <w:rPr>
                <w:rFonts w:ascii="Calibri Light" w:hAnsi="Calibri Light" w:cs="Calibri Light"/>
                <w:sz w:val="18"/>
                <w:szCs w:val="18"/>
              </w:rPr>
              <w:t>Ostala manja projektna dokumentacija za rekonstrukciju, sanaciju i izgradnju kanalizacijske mreže na području grada Samobora koja se ocijeni kao neophodna prema odluci Gradonačelnika</w:t>
            </w:r>
          </w:p>
        </w:tc>
        <w:tc>
          <w:tcPr>
            <w:tcW w:w="978" w:type="dxa"/>
            <w:tcBorders>
              <w:top w:val="nil"/>
              <w:left w:val="nil"/>
              <w:bottom w:val="single" w:sz="8" w:space="0" w:color="000000"/>
              <w:right w:val="single" w:sz="8"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15.000</w:t>
            </w:r>
          </w:p>
        </w:tc>
        <w:tc>
          <w:tcPr>
            <w:tcW w:w="919" w:type="dxa"/>
            <w:tcBorders>
              <w:top w:val="nil"/>
              <w:left w:val="nil"/>
              <w:bottom w:val="single" w:sz="8" w:space="0" w:color="000000"/>
              <w:right w:val="single" w:sz="8"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15.000</w:t>
            </w:r>
          </w:p>
        </w:tc>
        <w:tc>
          <w:tcPr>
            <w:tcW w:w="912" w:type="dxa"/>
            <w:tcBorders>
              <w:top w:val="nil"/>
              <w:left w:val="nil"/>
              <w:bottom w:val="single" w:sz="8" w:space="0" w:color="000000"/>
              <w:right w:val="single" w:sz="4"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 </w:t>
            </w:r>
          </w:p>
        </w:tc>
        <w:tc>
          <w:tcPr>
            <w:tcW w:w="963" w:type="dxa"/>
            <w:tcBorders>
              <w:top w:val="nil"/>
              <w:left w:val="nil"/>
              <w:bottom w:val="single" w:sz="8" w:space="0" w:color="000000"/>
              <w:right w:val="single" w:sz="4" w:space="0" w:color="000000"/>
            </w:tcBorders>
            <w:shd w:val="clear" w:color="auto" w:fill="auto"/>
            <w:vAlign w:val="center"/>
          </w:tcPr>
          <w:p>
            <w:pPr>
              <w:jc w:val="center"/>
              <w:rPr>
                <w:rFonts w:ascii="Calibri Light" w:hAnsi="Calibri Light" w:cs="Calibri Light"/>
                <w:sz w:val="18"/>
                <w:szCs w:val="18"/>
              </w:rPr>
            </w:pPr>
            <w:r>
              <w:rPr>
                <w:rFonts w:ascii="Calibri Light" w:hAnsi="Calibri Light" w:cs="Calibri Light"/>
                <w:sz w:val="18"/>
                <w:szCs w:val="18"/>
              </w:rPr>
              <w:t>15.000</w:t>
            </w:r>
          </w:p>
        </w:tc>
        <w:tc>
          <w:tcPr>
            <w:tcW w:w="926" w:type="dxa"/>
            <w:tcBorders>
              <w:top w:val="nil"/>
              <w:left w:val="nil"/>
              <w:bottom w:val="single" w:sz="8" w:space="0" w:color="000000"/>
              <w:right w:val="single" w:sz="4" w:space="0" w:color="000000"/>
            </w:tcBorders>
            <w:shd w:val="clear" w:color="auto" w:fill="auto"/>
            <w:vAlign w:val="center"/>
          </w:tcPr>
          <w:p>
            <w:pPr>
              <w:jc w:val="center"/>
              <w:rPr>
                <w:rFonts w:ascii="Calibri Light" w:hAnsi="Calibri Light" w:cs="Calibri Light"/>
                <w:b/>
                <w:bCs/>
                <w:sz w:val="18"/>
                <w:szCs w:val="18"/>
              </w:rPr>
            </w:pPr>
            <w:r>
              <w:rPr>
                <w:rFonts w:ascii="Calibri Light" w:hAnsi="Calibri Light" w:cs="Calibri Light"/>
                <w:b/>
                <w:bCs/>
                <w:sz w:val="18"/>
                <w:szCs w:val="18"/>
              </w:rPr>
              <w:t> </w:t>
            </w:r>
          </w:p>
        </w:tc>
        <w:tc>
          <w:tcPr>
            <w:tcW w:w="1312" w:type="dxa"/>
            <w:shd w:val="clear" w:color="auto" w:fill="auto"/>
            <w:vAlign w:val="center"/>
          </w:tcPr>
          <w:p>
            <w:pPr>
              <w:spacing w:after="0" w:line="240" w:lineRule="auto"/>
              <w:jc w:val="center"/>
              <w:rPr>
                <w:rFonts w:ascii="Calibri Light" w:eastAsia="Times New Roman" w:hAnsi="Calibri Light" w:cs="Calibri Light"/>
                <w:sz w:val="18"/>
                <w:szCs w:val="18"/>
                <w:lang w:eastAsia="hr-HR"/>
              </w:rPr>
            </w:pPr>
          </w:p>
        </w:tc>
      </w:tr>
      <w:tr>
        <w:trPr>
          <w:trHeight w:val="187"/>
        </w:trPr>
        <w:tc>
          <w:tcPr>
            <w:tcW w:w="513" w:type="dxa"/>
            <w:tcBorders>
              <w:top w:val="nil"/>
              <w:left w:val="single" w:sz="8" w:space="0" w:color="000000"/>
              <w:bottom w:val="single" w:sz="8" w:space="0" w:color="000000"/>
              <w:right w:val="single" w:sz="8" w:space="0" w:color="000000"/>
            </w:tcBorders>
            <w:shd w:val="clear" w:color="auto" w:fill="auto"/>
            <w:vAlign w:val="center"/>
            <w:hideMark/>
          </w:tcPr>
          <w:p>
            <w:pPr>
              <w:rPr>
                <w:rFonts w:ascii="Calibri Light" w:hAnsi="Calibri Light" w:cs="Calibri Light"/>
                <w:sz w:val="18"/>
                <w:szCs w:val="18"/>
              </w:rPr>
            </w:pPr>
            <w:r>
              <w:rPr>
                <w:rFonts w:ascii="Calibri Light" w:hAnsi="Calibri Light" w:cs="Calibri Light"/>
                <w:sz w:val="18"/>
                <w:szCs w:val="18"/>
              </w:rPr>
              <w:t xml:space="preserve"> </w:t>
            </w:r>
          </w:p>
        </w:tc>
        <w:tc>
          <w:tcPr>
            <w:tcW w:w="3221" w:type="dxa"/>
            <w:tcBorders>
              <w:top w:val="nil"/>
              <w:left w:val="single" w:sz="8" w:space="0" w:color="000000"/>
              <w:bottom w:val="single" w:sz="8" w:space="0" w:color="000000"/>
              <w:right w:val="single" w:sz="8" w:space="0" w:color="000000"/>
            </w:tcBorders>
            <w:shd w:val="clear" w:color="auto" w:fill="auto"/>
            <w:noWrap/>
            <w:vAlign w:val="center"/>
            <w:hideMark/>
          </w:tcPr>
          <w:p>
            <w:pPr>
              <w:rPr>
                <w:rFonts w:ascii="Calibri Light" w:hAnsi="Calibri Light" w:cs="Calibri Light"/>
                <w:b/>
                <w:bCs/>
                <w:sz w:val="18"/>
                <w:szCs w:val="18"/>
              </w:rPr>
            </w:pPr>
            <w:r>
              <w:rPr>
                <w:rFonts w:ascii="Calibri Light" w:hAnsi="Calibri Light" w:cs="Calibri Light"/>
                <w:b/>
                <w:bCs/>
                <w:sz w:val="18"/>
                <w:szCs w:val="18"/>
              </w:rPr>
              <w:t>UKUPNO (EUR):</w:t>
            </w:r>
          </w:p>
        </w:tc>
        <w:tc>
          <w:tcPr>
            <w:tcW w:w="978" w:type="dxa"/>
            <w:tcBorders>
              <w:top w:val="nil"/>
              <w:left w:val="single" w:sz="8" w:space="0" w:color="000000"/>
              <w:bottom w:val="single" w:sz="8" w:space="0" w:color="000000"/>
              <w:right w:val="single" w:sz="8" w:space="0" w:color="000000"/>
            </w:tcBorders>
            <w:shd w:val="clear" w:color="auto" w:fill="auto"/>
            <w:vAlign w:val="center"/>
            <w:hideMark/>
          </w:tcPr>
          <w:p>
            <w:pPr>
              <w:jc w:val="center"/>
              <w:rPr>
                <w:rFonts w:ascii="Calibri Light" w:hAnsi="Calibri Light" w:cs="Calibri Light"/>
                <w:b/>
                <w:bCs/>
                <w:sz w:val="18"/>
                <w:szCs w:val="18"/>
              </w:rPr>
            </w:pPr>
            <w:r>
              <w:rPr>
                <w:rFonts w:ascii="Calibri Light" w:hAnsi="Calibri Light" w:cs="Calibri Light"/>
                <w:b/>
                <w:bCs/>
                <w:sz w:val="18"/>
                <w:szCs w:val="18"/>
              </w:rPr>
              <w:t>958.800</w:t>
            </w:r>
          </w:p>
        </w:tc>
        <w:tc>
          <w:tcPr>
            <w:tcW w:w="919" w:type="dxa"/>
            <w:tcBorders>
              <w:top w:val="nil"/>
              <w:left w:val="single" w:sz="8" w:space="0" w:color="000000"/>
              <w:bottom w:val="single" w:sz="8" w:space="0" w:color="000000"/>
              <w:right w:val="nil"/>
            </w:tcBorders>
            <w:shd w:val="clear" w:color="auto" w:fill="auto"/>
            <w:vAlign w:val="center"/>
            <w:hideMark/>
          </w:tcPr>
          <w:p>
            <w:pPr>
              <w:jc w:val="center"/>
              <w:rPr>
                <w:rFonts w:ascii="Calibri Light" w:hAnsi="Calibri Light" w:cs="Calibri Light"/>
                <w:b/>
                <w:bCs/>
                <w:sz w:val="18"/>
                <w:szCs w:val="18"/>
              </w:rPr>
            </w:pPr>
            <w:r>
              <w:rPr>
                <w:rFonts w:ascii="Calibri Light" w:hAnsi="Calibri Light" w:cs="Calibri Light"/>
                <w:b/>
                <w:bCs/>
                <w:sz w:val="18"/>
                <w:szCs w:val="18"/>
              </w:rPr>
              <w:t>517.570</w:t>
            </w:r>
          </w:p>
        </w:tc>
        <w:tc>
          <w:tcPr>
            <w:tcW w:w="912" w:type="dxa"/>
            <w:tcBorders>
              <w:top w:val="nil"/>
              <w:left w:val="single" w:sz="8" w:space="0" w:color="000000"/>
              <w:bottom w:val="single" w:sz="8" w:space="0" w:color="000000"/>
              <w:right w:val="single" w:sz="4" w:space="0" w:color="000000"/>
            </w:tcBorders>
            <w:shd w:val="clear" w:color="auto" w:fill="auto"/>
            <w:vAlign w:val="center"/>
            <w:hideMark/>
          </w:tcPr>
          <w:p>
            <w:pPr>
              <w:jc w:val="center"/>
              <w:rPr>
                <w:rFonts w:ascii="Calibri Light" w:hAnsi="Calibri Light" w:cs="Calibri Light"/>
                <w:b/>
                <w:bCs/>
                <w:sz w:val="18"/>
                <w:szCs w:val="18"/>
              </w:rPr>
            </w:pPr>
            <w:r>
              <w:rPr>
                <w:rFonts w:ascii="Calibri Light" w:hAnsi="Calibri Light" w:cs="Calibri Light"/>
                <w:b/>
                <w:bCs/>
                <w:sz w:val="18"/>
                <w:szCs w:val="18"/>
              </w:rPr>
              <w:t>0</w:t>
            </w:r>
          </w:p>
        </w:tc>
        <w:tc>
          <w:tcPr>
            <w:tcW w:w="963" w:type="dxa"/>
            <w:tcBorders>
              <w:top w:val="nil"/>
              <w:left w:val="single" w:sz="4" w:space="0" w:color="000000"/>
              <w:bottom w:val="single" w:sz="8" w:space="0" w:color="000000"/>
              <w:right w:val="single" w:sz="4" w:space="0" w:color="000000"/>
            </w:tcBorders>
            <w:shd w:val="clear" w:color="auto" w:fill="auto"/>
            <w:vAlign w:val="center"/>
            <w:hideMark/>
          </w:tcPr>
          <w:p>
            <w:pPr>
              <w:jc w:val="center"/>
              <w:rPr>
                <w:rFonts w:ascii="Calibri Light" w:hAnsi="Calibri Light" w:cs="Calibri Light"/>
                <w:b/>
                <w:bCs/>
                <w:sz w:val="18"/>
                <w:szCs w:val="18"/>
              </w:rPr>
            </w:pPr>
            <w:r>
              <w:rPr>
                <w:rFonts w:ascii="Calibri Light" w:hAnsi="Calibri Light" w:cs="Calibri Light"/>
                <w:b/>
                <w:bCs/>
                <w:sz w:val="18"/>
                <w:szCs w:val="18"/>
              </w:rPr>
              <w:t>178.973</w:t>
            </w:r>
          </w:p>
        </w:tc>
        <w:tc>
          <w:tcPr>
            <w:tcW w:w="926" w:type="dxa"/>
            <w:tcBorders>
              <w:top w:val="nil"/>
              <w:left w:val="single" w:sz="4" w:space="0" w:color="000000"/>
              <w:bottom w:val="single" w:sz="8" w:space="0" w:color="000000"/>
              <w:right w:val="single" w:sz="4" w:space="0" w:color="000000"/>
            </w:tcBorders>
            <w:shd w:val="clear" w:color="auto" w:fill="auto"/>
            <w:vAlign w:val="center"/>
            <w:hideMark/>
          </w:tcPr>
          <w:p>
            <w:pPr>
              <w:jc w:val="center"/>
              <w:rPr>
                <w:rFonts w:ascii="Calibri Light" w:hAnsi="Calibri Light" w:cs="Calibri Light"/>
                <w:b/>
                <w:bCs/>
                <w:sz w:val="18"/>
                <w:szCs w:val="18"/>
              </w:rPr>
            </w:pPr>
            <w:r>
              <w:rPr>
                <w:rFonts w:ascii="Calibri Light" w:hAnsi="Calibri Light" w:cs="Calibri Light"/>
                <w:b/>
                <w:bCs/>
                <w:sz w:val="18"/>
                <w:szCs w:val="18"/>
              </w:rPr>
              <w:t>338.598</w:t>
            </w:r>
          </w:p>
        </w:tc>
        <w:tc>
          <w:tcPr>
            <w:tcW w:w="1312" w:type="dxa"/>
            <w:shd w:val="clear" w:color="auto" w:fill="auto"/>
            <w:vAlign w:val="center"/>
            <w:hideMark/>
          </w:tcPr>
          <w:p>
            <w:pPr>
              <w:spacing w:after="0" w:line="240" w:lineRule="auto"/>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r>
    </w:tbl>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color w:val="0070C0"/>
          <w:sz w:val="24"/>
          <w:szCs w:val="24"/>
        </w:rPr>
      </w:pPr>
      <w:r>
        <w:rPr>
          <w:rFonts w:ascii="Calibri Light" w:hAnsi="Calibri Light" w:cs="Calibri Light"/>
          <w:color w:val="0070C0"/>
          <w:sz w:val="24"/>
          <w:szCs w:val="24"/>
        </w:rPr>
        <w:t>5.1.2. ULAGANJA U MAGISTRALNE OBJEKTE</w:t>
      </w:r>
    </w:p>
    <w:tbl>
      <w:tblPr>
        <w:tblW w:w="95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
        <w:gridCol w:w="3104"/>
        <w:gridCol w:w="990"/>
        <w:gridCol w:w="853"/>
        <w:gridCol w:w="916"/>
        <w:gridCol w:w="975"/>
        <w:gridCol w:w="921"/>
        <w:gridCol w:w="1301"/>
      </w:tblGrid>
      <w:tr>
        <w:trPr>
          <w:trHeight w:val="391"/>
        </w:trPr>
        <w:tc>
          <w:tcPr>
            <w:tcW w:w="521"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Red br.</w:t>
            </w:r>
          </w:p>
        </w:tc>
        <w:tc>
          <w:tcPr>
            <w:tcW w:w="3104"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objekta</w:t>
            </w:r>
          </w:p>
        </w:tc>
        <w:tc>
          <w:tcPr>
            <w:tcW w:w="990"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Planirana vrijednost investicije (eur)</w:t>
            </w:r>
          </w:p>
        </w:tc>
        <w:tc>
          <w:tcPr>
            <w:tcW w:w="853"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 godinu (eur)</w:t>
            </w:r>
          </w:p>
        </w:tc>
        <w:tc>
          <w:tcPr>
            <w:tcW w:w="2812" w:type="dxa"/>
            <w:gridSpan w:val="3"/>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               Izvori financiranja u 2024. godini (eur)</w:t>
            </w:r>
          </w:p>
        </w:tc>
        <w:tc>
          <w:tcPr>
            <w:tcW w:w="1301"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shd w:val="clear" w:color="auto" w:fill="EDEDED" w:themeFill="accent3" w:themeFillTint="33"/>
                <w:lang w:eastAsia="hr-HR"/>
              </w:rPr>
              <w:t>Napomen</w:t>
            </w:r>
            <w:r>
              <w:rPr>
                <w:rFonts w:ascii="Calibri Light" w:eastAsia="Times New Roman" w:hAnsi="Calibri Light" w:cs="Calibri Light"/>
                <w:color w:val="000000"/>
                <w:sz w:val="18"/>
                <w:szCs w:val="18"/>
                <w:lang w:eastAsia="hr-HR"/>
              </w:rPr>
              <w:t>a</w:t>
            </w:r>
          </w:p>
        </w:tc>
      </w:tr>
      <w:tr>
        <w:trPr>
          <w:trHeight w:val="450"/>
        </w:trPr>
        <w:tc>
          <w:tcPr>
            <w:tcW w:w="521"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104"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90"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853"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16"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Grad Samobor</w:t>
            </w:r>
          </w:p>
        </w:tc>
        <w:tc>
          <w:tcPr>
            <w:tcW w:w="975"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Odvodnja Samobor- Naknada za razvoj </w:t>
            </w:r>
          </w:p>
        </w:tc>
        <w:tc>
          <w:tcPr>
            <w:tcW w:w="919"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Hrv.vode / EIB+CEB / fondovi EU</w:t>
            </w:r>
          </w:p>
        </w:tc>
        <w:tc>
          <w:tcPr>
            <w:tcW w:w="1301"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r>
      <w:tr>
        <w:trPr>
          <w:trHeight w:val="553"/>
        </w:trPr>
        <w:tc>
          <w:tcPr>
            <w:tcW w:w="521"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104"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90"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853"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16"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5"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19"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1301"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r>
      <w:tr>
        <w:trPr>
          <w:trHeight w:val="269"/>
        </w:trPr>
        <w:tc>
          <w:tcPr>
            <w:tcW w:w="521"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3104"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90"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c>
          <w:tcPr>
            <w:tcW w:w="853"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916"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c>
          <w:tcPr>
            <w:tcW w:w="975"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919"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1301"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r>
      <w:tr>
        <w:trPr>
          <w:trHeight w:val="1082"/>
        </w:trPr>
        <w:tc>
          <w:tcPr>
            <w:tcW w:w="521"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  1.</w:t>
            </w:r>
          </w:p>
        </w:tc>
        <w:tc>
          <w:tcPr>
            <w:tcW w:w="3104"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Nastavak izgradnje sustava odvodnje otpadnih voda na području grada Samobora: Ulica Grada Wirgesa, Ulica Svete Helene i Ulica Pavla Štoosa (Kanal 1-dio, 2 i 3, L=1.374 m)</w:t>
            </w:r>
          </w:p>
        </w:tc>
        <w:tc>
          <w:tcPr>
            <w:tcW w:w="99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750.000</w:t>
            </w:r>
          </w:p>
        </w:tc>
        <w:tc>
          <w:tcPr>
            <w:tcW w:w="853"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750.000</w:t>
            </w:r>
          </w:p>
        </w:tc>
        <w:tc>
          <w:tcPr>
            <w:tcW w:w="916"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5"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225.000</w:t>
            </w:r>
          </w:p>
        </w:tc>
        <w:tc>
          <w:tcPr>
            <w:tcW w:w="91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525.000</w:t>
            </w:r>
          </w:p>
        </w:tc>
        <w:tc>
          <w:tcPr>
            <w:tcW w:w="1301"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NPOO 30/70% sufinanciranje</w:t>
            </w:r>
          </w:p>
        </w:tc>
      </w:tr>
      <w:tr>
        <w:trPr>
          <w:trHeight w:val="269"/>
        </w:trPr>
        <w:tc>
          <w:tcPr>
            <w:tcW w:w="521"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3104" w:type="dxa"/>
            <w:shd w:val="clear" w:color="auto" w:fill="auto"/>
            <w:noWrap/>
            <w:vAlign w:val="center"/>
            <w:hideMark/>
          </w:tcPr>
          <w:p>
            <w:pPr>
              <w:spacing w:after="0" w:line="240" w:lineRule="auto"/>
              <w:jc w:val="right"/>
              <w:rPr>
                <w:rFonts w:ascii="Calibri Light" w:eastAsia="Times New Roman" w:hAnsi="Calibri Light" w:cs="Calibri Light"/>
                <w:b/>
                <w:bCs/>
                <w:color w:val="000000"/>
                <w:sz w:val="18"/>
                <w:szCs w:val="18"/>
                <w:lang w:eastAsia="hr-HR"/>
              </w:rPr>
            </w:pPr>
            <w:r>
              <w:rPr>
                <w:rFonts w:ascii="Calibri Light" w:eastAsia="Times New Roman" w:hAnsi="Calibri Light" w:cs="Calibri Light"/>
                <w:b/>
                <w:bCs/>
                <w:color w:val="000000"/>
                <w:sz w:val="18"/>
                <w:szCs w:val="18"/>
                <w:lang w:eastAsia="hr-HR"/>
              </w:rPr>
              <w:t>UKUPNO (eur):</w:t>
            </w:r>
          </w:p>
        </w:tc>
        <w:tc>
          <w:tcPr>
            <w:tcW w:w="990" w:type="dxa"/>
            <w:shd w:val="clear" w:color="auto" w:fill="auto"/>
            <w:hideMark/>
          </w:tcPr>
          <w:p>
            <w:pPr>
              <w:rPr>
                <w:rFonts w:ascii="Calibri Light" w:hAnsi="Calibri Light" w:cs="Calibri Light"/>
                <w:sz w:val="18"/>
                <w:szCs w:val="18"/>
              </w:rPr>
            </w:pPr>
            <w:r>
              <w:rPr>
                <w:rFonts w:ascii="Calibri Light" w:hAnsi="Calibri Light" w:cs="Calibri Light"/>
                <w:sz w:val="18"/>
                <w:szCs w:val="18"/>
              </w:rPr>
              <w:t>750,000</w:t>
            </w:r>
          </w:p>
        </w:tc>
        <w:tc>
          <w:tcPr>
            <w:tcW w:w="853" w:type="dxa"/>
            <w:shd w:val="clear" w:color="auto" w:fill="auto"/>
            <w:hideMark/>
          </w:tcPr>
          <w:p>
            <w:pPr>
              <w:rPr>
                <w:rFonts w:ascii="Calibri Light" w:hAnsi="Calibri Light" w:cs="Calibri Light"/>
                <w:sz w:val="18"/>
                <w:szCs w:val="18"/>
              </w:rPr>
            </w:pPr>
            <w:r>
              <w:rPr>
                <w:rFonts w:ascii="Calibri Light" w:hAnsi="Calibri Light" w:cs="Calibri Light"/>
                <w:sz w:val="18"/>
                <w:szCs w:val="18"/>
              </w:rPr>
              <w:t>750.000</w:t>
            </w:r>
          </w:p>
        </w:tc>
        <w:tc>
          <w:tcPr>
            <w:tcW w:w="916" w:type="dxa"/>
            <w:shd w:val="clear" w:color="auto" w:fill="auto"/>
            <w:hideMark/>
          </w:tcPr>
          <w:p>
            <w:pPr>
              <w:rPr>
                <w:rFonts w:ascii="Calibri Light" w:hAnsi="Calibri Light" w:cs="Calibri Light"/>
                <w:sz w:val="18"/>
                <w:szCs w:val="18"/>
              </w:rPr>
            </w:pPr>
            <w:r>
              <w:rPr>
                <w:rFonts w:ascii="Calibri Light" w:hAnsi="Calibri Light" w:cs="Calibri Light"/>
                <w:sz w:val="18"/>
                <w:szCs w:val="18"/>
              </w:rPr>
              <w:t xml:space="preserve"> </w:t>
            </w:r>
          </w:p>
        </w:tc>
        <w:tc>
          <w:tcPr>
            <w:tcW w:w="975" w:type="dxa"/>
            <w:shd w:val="clear" w:color="auto" w:fill="auto"/>
            <w:hideMark/>
          </w:tcPr>
          <w:p>
            <w:pPr>
              <w:rPr>
                <w:rFonts w:ascii="Calibri Light" w:hAnsi="Calibri Light" w:cs="Calibri Light"/>
                <w:sz w:val="18"/>
                <w:szCs w:val="18"/>
              </w:rPr>
            </w:pPr>
            <w:r>
              <w:rPr>
                <w:rFonts w:ascii="Calibri Light" w:hAnsi="Calibri Light" w:cs="Calibri Light"/>
                <w:sz w:val="18"/>
                <w:szCs w:val="18"/>
              </w:rPr>
              <w:t>225.000</w:t>
            </w:r>
          </w:p>
        </w:tc>
        <w:tc>
          <w:tcPr>
            <w:tcW w:w="919" w:type="dxa"/>
            <w:shd w:val="clear" w:color="auto" w:fill="auto"/>
            <w:hideMark/>
          </w:tcPr>
          <w:p>
            <w:pPr>
              <w:rPr>
                <w:rFonts w:ascii="Calibri Light" w:hAnsi="Calibri Light" w:cs="Calibri Light"/>
                <w:sz w:val="18"/>
                <w:szCs w:val="18"/>
              </w:rPr>
            </w:pPr>
            <w:r>
              <w:rPr>
                <w:rFonts w:ascii="Calibri Light" w:hAnsi="Calibri Light" w:cs="Calibri Light"/>
                <w:sz w:val="18"/>
                <w:szCs w:val="18"/>
              </w:rPr>
              <w:t>525.000</w:t>
            </w:r>
          </w:p>
        </w:tc>
        <w:tc>
          <w:tcPr>
            <w:tcW w:w="1301"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r>
    </w:tbl>
    <w:p>
      <w:pPr>
        <w:autoSpaceDE w:val="0"/>
        <w:autoSpaceDN w:val="0"/>
        <w:adjustRightInd w:val="0"/>
        <w:spacing w:after="0" w:line="276" w:lineRule="auto"/>
        <w:jc w:val="both"/>
        <w:rPr>
          <w:rFonts w:ascii="Calibri Light" w:hAnsi="Calibri Light" w:cs="Calibri Light"/>
          <w:color w:val="0070C0"/>
          <w:sz w:val="24"/>
          <w:szCs w:val="24"/>
        </w:rPr>
      </w:pPr>
      <w:r>
        <w:rPr>
          <w:rFonts w:ascii="Calibri Light" w:hAnsi="Calibri Light" w:cs="Calibri Light"/>
          <w:color w:val="0070C0"/>
          <w:sz w:val="24"/>
          <w:szCs w:val="24"/>
        </w:rPr>
        <w:lastRenderedPageBreak/>
        <w:t>5.1.3. ULAGANJA U SEKUNDARNU MREŽU</w:t>
      </w:r>
    </w:p>
    <w:tbl>
      <w:tblPr>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7"/>
        <w:gridCol w:w="3215"/>
        <w:gridCol w:w="1140"/>
        <w:gridCol w:w="957"/>
        <w:gridCol w:w="899"/>
        <w:gridCol w:w="999"/>
        <w:gridCol w:w="857"/>
        <w:gridCol w:w="884"/>
      </w:tblGrid>
      <w:tr>
        <w:trPr>
          <w:trHeight w:val="276"/>
        </w:trPr>
        <w:tc>
          <w:tcPr>
            <w:tcW w:w="497"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bookmarkStart w:id="10" w:name="_Toc89358645"/>
            <w:r>
              <w:rPr>
                <w:rFonts w:ascii="Calibri Light" w:eastAsia="Times New Roman" w:hAnsi="Calibri Light" w:cs="Calibri Light"/>
                <w:color w:val="000000"/>
                <w:sz w:val="18"/>
                <w:szCs w:val="18"/>
                <w:lang w:eastAsia="hr-HR"/>
              </w:rPr>
              <w:t>Red br.</w:t>
            </w:r>
          </w:p>
        </w:tc>
        <w:tc>
          <w:tcPr>
            <w:tcW w:w="3215"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objekta</w:t>
            </w:r>
          </w:p>
        </w:tc>
        <w:tc>
          <w:tcPr>
            <w:tcW w:w="1140"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Planirana vrijednost investicije (eur)</w:t>
            </w:r>
          </w:p>
        </w:tc>
        <w:tc>
          <w:tcPr>
            <w:tcW w:w="957"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 godinu (eur)</w:t>
            </w:r>
          </w:p>
        </w:tc>
        <w:tc>
          <w:tcPr>
            <w:tcW w:w="2755" w:type="dxa"/>
            <w:gridSpan w:val="3"/>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Izvori financiranja u 2024. godini (eur)</w:t>
            </w:r>
          </w:p>
        </w:tc>
        <w:tc>
          <w:tcPr>
            <w:tcW w:w="884"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Napomena</w:t>
            </w:r>
          </w:p>
        </w:tc>
      </w:tr>
      <w:tr>
        <w:trPr>
          <w:trHeight w:val="885"/>
        </w:trPr>
        <w:tc>
          <w:tcPr>
            <w:tcW w:w="497"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215"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1140"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57"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899" w:type="dxa"/>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Grad Samobor</w:t>
            </w:r>
          </w:p>
        </w:tc>
        <w:tc>
          <w:tcPr>
            <w:tcW w:w="999" w:type="dxa"/>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Odvodnja Samobor- Naknada za razvoj</w:t>
            </w:r>
          </w:p>
        </w:tc>
        <w:tc>
          <w:tcPr>
            <w:tcW w:w="857" w:type="dxa"/>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Hrv.vode / EIB+CEB / fondovi EU</w:t>
            </w:r>
          </w:p>
        </w:tc>
        <w:tc>
          <w:tcPr>
            <w:tcW w:w="884"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r>
      <w:tr>
        <w:trPr>
          <w:trHeight w:val="276"/>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3215"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1140"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c>
          <w:tcPr>
            <w:tcW w:w="95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899"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c>
          <w:tcPr>
            <w:tcW w:w="999"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85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884"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r>
      <w:tr>
        <w:trPr>
          <w:trHeight w:val="1106"/>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321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Izgradnja i sanacija ostale manje sekundarne kanalizacijske mreže na području Grada Samobora prema potrebama mjesnih odbora i gradskih četvrti po odluci Gradonačelnika</w:t>
            </w:r>
          </w:p>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Snimanje postojeće kanalizacijske mreže</w:t>
            </w:r>
          </w:p>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Stručni nadzor</w:t>
            </w:r>
          </w:p>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Izvodi za priključke</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375.000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110.000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110.000</w:t>
            </w:r>
          </w:p>
        </w:tc>
        <w:tc>
          <w:tcPr>
            <w:tcW w:w="9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8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884"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r>
      <w:tr>
        <w:trPr>
          <w:trHeight w:val="442"/>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321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Izgradnja sanitarne i oborinske kanalizacije u odvojku ulice Farkaševec Samoborski, k.č.br. 2535 k.o. Domaslovec (sanitarna L=320 m, oborinska L=90 m)</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205.000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90.000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90.000 </w:t>
            </w:r>
          </w:p>
        </w:tc>
        <w:tc>
          <w:tcPr>
            <w:tcW w:w="9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8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884"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p>
        </w:tc>
      </w:tr>
      <w:tr>
        <w:trPr>
          <w:trHeight w:val="801"/>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c>
          <w:tcPr>
            <w:tcW w:w="321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Izgradnja javne mješovite kanalizacije u Strossmayerovoj ulici  (L=100 m)</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50.000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50.000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50.000</w:t>
            </w:r>
          </w:p>
        </w:tc>
        <w:tc>
          <w:tcPr>
            <w:tcW w:w="9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8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884"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r>
      <w:tr>
        <w:trPr>
          <w:trHeight w:val="442"/>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321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Rekonstrukcija javne mješovite kanalizacije u Ulici Josipa Terputeca u Samoboru (L=205 m)</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123.000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123.000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123.000</w:t>
            </w:r>
          </w:p>
        </w:tc>
        <w:tc>
          <w:tcPr>
            <w:tcW w:w="8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884"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p>
        </w:tc>
      </w:tr>
      <w:tr>
        <w:trPr>
          <w:trHeight w:val="663"/>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c>
          <w:tcPr>
            <w:tcW w:w="321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Rekonstrukcija dijela sustava javne sanitarne odvodnje u naselju Klokočevec Samoborski (L=850 m)</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510.000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510.000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153.000</w:t>
            </w:r>
          </w:p>
        </w:tc>
        <w:tc>
          <w:tcPr>
            <w:tcW w:w="8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357.000</w:t>
            </w:r>
          </w:p>
        </w:tc>
        <w:tc>
          <w:tcPr>
            <w:tcW w:w="884"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30/70% sufinanciranje</w:t>
            </w:r>
          </w:p>
        </w:tc>
      </w:tr>
      <w:tr>
        <w:trPr>
          <w:trHeight w:val="663"/>
        </w:trPr>
        <w:tc>
          <w:tcPr>
            <w:tcW w:w="497"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3215" w:type="dxa"/>
            <w:shd w:val="clear" w:color="auto" w:fill="auto"/>
            <w:vAlign w:val="center"/>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Rekonstrukcija i izgradnja sustava javne mješovite odvodnje u ulici Alojzija Stepinca u Samoboru (i dio ulice Lešće) L=840 m</w:t>
            </w:r>
          </w:p>
        </w:tc>
        <w:tc>
          <w:tcPr>
            <w:tcW w:w="1140"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504.000</w:t>
            </w:r>
          </w:p>
        </w:tc>
        <w:tc>
          <w:tcPr>
            <w:tcW w:w="9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264.000</w:t>
            </w:r>
          </w:p>
        </w:tc>
        <w:tc>
          <w:tcPr>
            <w:tcW w:w="8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9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264.000</w:t>
            </w:r>
          </w:p>
        </w:tc>
        <w:tc>
          <w:tcPr>
            <w:tcW w:w="8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884"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p>
        </w:tc>
      </w:tr>
      <w:tr>
        <w:trPr>
          <w:trHeight w:val="663"/>
        </w:trPr>
        <w:tc>
          <w:tcPr>
            <w:tcW w:w="497"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3215" w:type="dxa"/>
            <w:shd w:val="clear" w:color="auto" w:fill="auto"/>
            <w:vAlign w:val="center"/>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Sanacija sanitarne kanalizacije u k.č.br. 196 k.o. Samobor – spoj na Ulicu Rajka Turka u Samoboru (L=250 m)</w:t>
            </w:r>
          </w:p>
        </w:tc>
        <w:tc>
          <w:tcPr>
            <w:tcW w:w="1140"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125.000</w:t>
            </w:r>
          </w:p>
        </w:tc>
        <w:tc>
          <w:tcPr>
            <w:tcW w:w="9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125.000</w:t>
            </w:r>
          </w:p>
        </w:tc>
        <w:tc>
          <w:tcPr>
            <w:tcW w:w="8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125.000</w:t>
            </w:r>
          </w:p>
        </w:tc>
        <w:tc>
          <w:tcPr>
            <w:tcW w:w="999"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857" w:type="dxa"/>
            <w:shd w:val="clear" w:color="auto" w:fill="auto"/>
            <w:vAlign w:val="center"/>
          </w:tcPr>
          <w:p>
            <w:pPr>
              <w:spacing w:after="0" w:line="240" w:lineRule="auto"/>
              <w:jc w:val="right"/>
              <w:rPr>
                <w:rFonts w:ascii="Calibri Light" w:eastAsia="Times New Roman" w:hAnsi="Calibri Light" w:cs="Calibri Light"/>
                <w:color w:val="000000"/>
                <w:sz w:val="18"/>
                <w:szCs w:val="18"/>
                <w:lang w:eastAsia="hr-HR"/>
              </w:rPr>
            </w:pPr>
          </w:p>
        </w:tc>
        <w:tc>
          <w:tcPr>
            <w:tcW w:w="884" w:type="dxa"/>
            <w:shd w:val="clear" w:color="auto" w:fill="auto"/>
            <w:vAlign w:val="center"/>
          </w:tcPr>
          <w:p>
            <w:pPr>
              <w:spacing w:after="0" w:line="240" w:lineRule="auto"/>
              <w:jc w:val="center"/>
              <w:rPr>
                <w:rFonts w:ascii="Calibri Light" w:eastAsia="Times New Roman" w:hAnsi="Calibri Light" w:cs="Calibri Light"/>
                <w:color w:val="000000"/>
                <w:sz w:val="18"/>
                <w:szCs w:val="18"/>
                <w:lang w:eastAsia="hr-HR"/>
              </w:rPr>
            </w:pPr>
          </w:p>
        </w:tc>
      </w:tr>
      <w:tr>
        <w:trPr>
          <w:trHeight w:val="442"/>
        </w:trPr>
        <w:tc>
          <w:tcPr>
            <w:tcW w:w="497"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c>
          <w:tcPr>
            <w:tcW w:w="321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Rekonstrukcija i izgradnja sustava javne mješovite odvodnje u Barbarinoj ulici u Samoboru (L=280 m)</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154.000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154.000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154.000</w:t>
            </w:r>
          </w:p>
        </w:tc>
        <w:tc>
          <w:tcPr>
            <w:tcW w:w="8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884" w:type="dxa"/>
            <w:shd w:val="clear" w:color="auto" w:fill="auto"/>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r>
      <w:tr>
        <w:trPr>
          <w:trHeight w:val="276"/>
        </w:trPr>
        <w:tc>
          <w:tcPr>
            <w:tcW w:w="497"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3215" w:type="dxa"/>
            <w:shd w:val="clear" w:color="auto" w:fill="auto"/>
            <w:noWrap/>
            <w:vAlign w:val="center"/>
            <w:hideMark/>
          </w:tcPr>
          <w:p>
            <w:pPr>
              <w:spacing w:after="0" w:line="240" w:lineRule="auto"/>
              <w:jc w:val="right"/>
              <w:rPr>
                <w:rFonts w:ascii="Calibri Light" w:eastAsia="Times New Roman" w:hAnsi="Calibri Light" w:cs="Calibri Light"/>
                <w:b/>
                <w:bCs/>
                <w:color w:val="000000"/>
                <w:sz w:val="18"/>
                <w:szCs w:val="18"/>
                <w:lang w:eastAsia="hr-HR"/>
              </w:rPr>
            </w:pPr>
            <w:r>
              <w:rPr>
                <w:rFonts w:ascii="Calibri Light" w:eastAsia="Times New Roman" w:hAnsi="Calibri Light" w:cs="Calibri Light"/>
                <w:b/>
                <w:bCs/>
                <w:color w:val="000000"/>
                <w:sz w:val="18"/>
                <w:szCs w:val="18"/>
                <w:lang w:eastAsia="hr-HR"/>
              </w:rPr>
              <w:t>UKUPNO (eur):</w:t>
            </w:r>
          </w:p>
        </w:tc>
        <w:tc>
          <w:tcPr>
            <w:tcW w:w="1140"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2.046.000</w:t>
            </w:r>
          </w:p>
        </w:tc>
        <w:tc>
          <w:tcPr>
            <w:tcW w:w="9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1.426.000</w:t>
            </w:r>
          </w:p>
        </w:tc>
        <w:tc>
          <w:tcPr>
            <w:tcW w:w="8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375.000</w:t>
            </w:r>
          </w:p>
        </w:tc>
        <w:tc>
          <w:tcPr>
            <w:tcW w:w="999"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694.000</w:t>
            </w:r>
          </w:p>
        </w:tc>
        <w:tc>
          <w:tcPr>
            <w:tcW w:w="857" w:type="dxa"/>
            <w:shd w:val="clear" w:color="auto" w:fill="auto"/>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357.000</w:t>
            </w:r>
          </w:p>
        </w:tc>
        <w:tc>
          <w:tcPr>
            <w:tcW w:w="884"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r>
    </w:tbl>
    <w:p>
      <w:pPr>
        <w:pStyle w:val="Heading3"/>
        <w:spacing w:before="0" w:line="240" w:lineRule="auto"/>
        <w:jc w:val="both"/>
        <w:rPr>
          <w:rFonts w:ascii="Calibri Light" w:hAnsi="Calibri Light" w:cs="Calibri Light"/>
        </w:rPr>
      </w:pPr>
    </w:p>
    <w:p>
      <w:pPr>
        <w:rPr>
          <w:color w:val="0070C0"/>
          <w:sz w:val="24"/>
          <w:szCs w:val="24"/>
        </w:rPr>
      </w:pPr>
      <w:r>
        <w:rPr>
          <w:color w:val="0070C0"/>
          <w:sz w:val="24"/>
          <w:szCs w:val="24"/>
        </w:rPr>
        <w:t>5.1.4. ULAGANJA U DOKUMENTACIJU ZA EU PROJEKTE</w:t>
      </w:r>
    </w:p>
    <w:tbl>
      <w:tblPr>
        <w:tblW w:w="95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8"/>
        <w:gridCol w:w="3095"/>
        <w:gridCol w:w="1040"/>
        <w:gridCol w:w="983"/>
        <w:gridCol w:w="979"/>
        <w:gridCol w:w="986"/>
        <w:gridCol w:w="986"/>
        <w:gridCol w:w="986"/>
      </w:tblGrid>
      <w:tr>
        <w:trPr>
          <w:trHeight w:val="294"/>
        </w:trPr>
        <w:tc>
          <w:tcPr>
            <w:tcW w:w="498"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Red br.</w:t>
            </w:r>
          </w:p>
        </w:tc>
        <w:tc>
          <w:tcPr>
            <w:tcW w:w="3095"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projekta</w:t>
            </w:r>
          </w:p>
        </w:tc>
        <w:tc>
          <w:tcPr>
            <w:tcW w:w="1040"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31.12.2023</w:t>
            </w:r>
          </w:p>
        </w:tc>
        <w:tc>
          <w:tcPr>
            <w:tcW w:w="983"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Planirana vrijednost investicije (eur)</w:t>
            </w:r>
          </w:p>
        </w:tc>
        <w:tc>
          <w:tcPr>
            <w:tcW w:w="979"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 g.</w:t>
            </w:r>
          </w:p>
        </w:tc>
        <w:tc>
          <w:tcPr>
            <w:tcW w:w="2958" w:type="dxa"/>
            <w:gridSpan w:val="3"/>
            <w:shd w:val="clear" w:color="auto" w:fill="EDEDED" w:themeFill="accent3" w:themeFillTint="33"/>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Izvori financiranja u 2024. godini</w:t>
            </w:r>
          </w:p>
        </w:tc>
      </w:tr>
      <w:tr>
        <w:trPr>
          <w:trHeight w:val="869"/>
        </w:trPr>
        <w:tc>
          <w:tcPr>
            <w:tcW w:w="498"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095"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1040"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3"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9"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6"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Grad Samobor</w:t>
            </w:r>
          </w:p>
        </w:tc>
        <w:tc>
          <w:tcPr>
            <w:tcW w:w="986"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Odvodnja Samobor NZR</w:t>
            </w:r>
          </w:p>
        </w:tc>
        <w:tc>
          <w:tcPr>
            <w:tcW w:w="986" w:type="dxa"/>
            <w:vMerge w:val="restart"/>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Hrvatske vode/ EIB+CEB/ fondovi  EU-a</w:t>
            </w:r>
          </w:p>
        </w:tc>
      </w:tr>
      <w:tr>
        <w:trPr>
          <w:trHeight w:val="450"/>
        </w:trPr>
        <w:tc>
          <w:tcPr>
            <w:tcW w:w="498"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095"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1040"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3"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9"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6"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6"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6" w:type="dxa"/>
            <w:vMerge/>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Fekalna kanalizacijska mreža u naselju Vrhovčak</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22.808</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Javna fekalna kanalizacija i crpna stanica Vrbovec i Medsave</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7.786</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Mješovita kanalizacija Starogradska i dio Gornjeg kraja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23.911</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lastRenderedPageBreak/>
              <w:t>4.</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Javna sanitarna kanalizacija - put Trebež u Vrbovcu </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20.363</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Spojni kanal kolektora Starogradska - Vugrinščak</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33.093</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Javna mješovita kanalizacija u Strossmayerovoj ulici</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4.645</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Odvodnja u dijelu ulice Skendrovićev put u Domaslovcu</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7.817</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c>
          <w:tcPr>
            <w:tcW w:w="3095" w:type="dxa"/>
            <w:shd w:val="clear" w:color="000000" w:fill="FFFFFF"/>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Kanalizacija u Vukovarskoj ulici u Samoboru</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6.902</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294"/>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Novi Sjeverni kolektor</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111.893</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10.</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Izmještanje i rekonstrukcija Južnog kolektora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478.669</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11.</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Zacjevljenje dijela GOK-a sustava odvodnje grada Samobora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234.895</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Transportni kolektor od preljeva GOK-a do uređaja i rekonst.</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21.378</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13.</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Odvodnja naselja Mala i Velika Rakovica i Kladje</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328.578</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294"/>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14.</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Sustav odvodnje naselja Gradna - faza 1</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53.635</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15.</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Sustav odvodnje naselja Velika Jazbina i Klokočevec - I faza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60.609</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16.</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Sustav odvodnje naselja Mala Jazbina i Lug Samoborski - I faza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91.517</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869"/>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17.</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Sustav odvodnje naselja Perivoj i Bobovica - I i II faza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158.618</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18.</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Retencijski kolektor i preljevni objekt Bregana</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36.649</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471"/>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19.</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Dokumentacija za EU projekt sustava odvodnje i pročišćavanje</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614.543</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294"/>
        </w:trPr>
        <w:tc>
          <w:tcPr>
            <w:tcW w:w="498" w:type="dxa"/>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20.</w:t>
            </w:r>
          </w:p>
        </w:tc>
        <w:tc>
          <w:tcPr>
            <w:tcW w:w="3095" w:type="dxa"/>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Drenaža područja Giznik</w:t>
            </w:r>
          </w:p>
        </w:tc>
        <w:tc>
          <w:tcPr>
            <w:tcW w:w="1040"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14.865</w:t>
            </w:r>
          </w:p>
        </w:tc>
        <w:tc>
          <w:tcPr>
            <w:tcW w:w="983" w:type="dxa"/>
            <w:shd w:val="clear" w:color="000000" w:fill="FFFFFF"/>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FF0000"/>
                <w:sz w:val="18"/>
                <w:szCs w:val="18"/>
                <w:lang w:eastAsia="hr-HR"/>
              </w:rPr>
            </w:pPr>
            <w:r>
              <w:rPr>
                <w:rFonts w:ascii="Calibri Light" w:eastAsia="Times New Roman" w:hAnsi="Calibri Light" w:cs="Calibri Light"/>
                <w:color w:val="FF0000"/>
                <w:sz w:val="18"/>
                <w:szCs w:val="18"/>
                <w:lang w:eastAsia="hr-HR"/>
              </w:rPr>
              <w:t> </w:t>
            </w:r>
          </w:p>
        </w:tc>
      </w:tr>
      <w:tr>
        <w:trPr>
          <w:trHeight w:val="294"/>
        </w:trPr>
        <w:tc>
          <w:tcPr>
            <w:tcW w:w="498" w:type="dxa"/>
            <w:shd w:val="clear" w:color="auto" w:fill="auto"/>
            <w:noWrap/>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3095" w:type="dxa"/>
            <w:shd w:val="clear" w:color="auto" w:fill="auto"/>
            <w:noWrap/>
            <w:vAlign w:val="center"/>
            <w:hideMark/>
          </w:tcPr>
          <w:p>
            <w:pPr>
              <w:spacing w:after="0" w:line="240" w:lineRule="auto"/>
              <w:jc w:val="right"/>
              <w:rPr>
                <w:rFonts w:ascii="Calibri Light" w:eastAsia="Times New Roman" w:hAnsi="Calibri Light" w:cs="Calibri Light"/>
                <w:b/>
                <w:bCs/>
                <w:color w:val="000000"/>
                <w:sz w:val="18"/>
                <w:szCs w:val="18"/>
                <w:lang w:eastAsia="hr-HR"/>
              </w:rPr>
            </w:pPr>
            <w:r>
              <w:rPr>
                <w:rFonts w:ascii="Calibri Light" w:eastAsia="Times New Roman" w:hAnsi="Calibri Light" w:cs="Calibri Light"/>
                <w:b/>
                <w:bCs/>
                <w:color w:val="000000"/>
                <w:sz w:val="18"/>
                <w:szCs w:val="18"/>
                <w:lang w:eastAsia="hr-HR"/>
              </w:rPr>
              <w:t>UKUPNO (eur):</w:t>
            </w:r>
          </w:p>
        </w:tc>
        <w:tc>
          <w:tcPr>
            <w:tcW w:w="1040" w:type="dxa"/>
            <w:shd w:val="clear" w:color="auto" w:fill="auto"/>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2.333.174</w:t>
            </w:r>
          </w:p>
        </w:tc>
        <w:tc>
          <w:tcPr>
            <w:tcW w:w="983" w:type="dxa"/>
            <w:shd w:val="clear" w:color="auto" w:fill="auto"/>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979" w:type="dxa"/>
            <w:shd w:val="clear" w:color="auto" w:fill="auto"/>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86" w:type="dxa"/>
            <w:shd w:val="clear" w:color="auto" w:fill="auto"/>
            <w:noWrap/>
            <w:vAlign w:val="center"/>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bl>
    <w:p>
      <w:pPr>
        <w:rPr>
          <w:rFonts w:ascii="Calibri Light" w:hAnsi="Calibri Light" w:cs="Calibri Light"/>
          <w:color w:val="0070C0"/>
          <w:sz w:val="24"/>
          <w:szCs w:val="24"/>
        </w:rPr>
      </w:pPr>
    </w:p>
    <w:p>
      <w:pPr>
        <w:rPr>
          <w:rFonts w:ascii="Calibri Light" w:hAnsi="Calibri Light" w:cs="Calibri Light"/>
          <w:color w:val="0070C0"/>
          <w:sz w:val="24"/>
          <w:szCs w:val="24"/>
        </w:rPr>
      </w:pPr>
      <w:r>
        <w:rPr>
          <w:rFonts w:ascii="Calibri Light" w:hAnsi="Calibri Light" w:cs="Calibri Light"/>
          <w:color w:val="0070C0"/>
          <w:sz w:val="24"/>
          <w:szCs w:val="24"/>
        </w:rPr>
        <w:t>5.1.5. ODVODNJA I PROČIŠĆAVANJE OTPADNIH VODA – UKUPNI IZNOS SUFINANCIRANJA</w:t>
      </w:r>
    </w:p>
    <w:tbl>
      <w:tblPr>
        <w:tblW w:w="9588" w:type="dxa"/>
        <w:tblLook w:val="04A0" w:firstRow="1" w:lastRow="0" w:firstColumn="1" w:lastColumn="0" w:noHBand="0" w:noVBand="1"/>
      </w:tblPr>
      <w:tblGrid>
        <w:gridCol w:w="622"/>
        <w:gridCol w:w="3044"/>
        <w:gridCol w:w="1034"/>
        <w:gridCol w:w="974"/>
        <w:gridCol w:w="974"/>
        <w:gridCol w:w="980"/>
        <w:gridCol w:w="980"/>
        <w:gridCol w:w="980"/>
      </w:tblGrid>
      <w:tr>
        <w:trPr>
          <w:trHeight w:val="300"/>
        </w:trPr>
        <w:tc>
          <w:tcPr>
            <w:tcW w:w="62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Red. br.</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projekta</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31.12.2023</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Planirana vrijednost investicije (eur)</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 g.</w:t>
            </w:r>
          </w:p>
        </w:tc>
        <w:tc>
          <w:tcPr>
            <w:tcW w:w="2940" w:type="dxa"/>
            <w:gridSpan w:val="3"/>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Izvori financiranja u 2024. godini</w:t>
            </w:r>
          </w:p>
        </w:tc>
      </w:tr>
      <w:tr>
        <w:trPr>
          <w:trHeight w:val="450"/>
        </w:trPr>
        <w:tc>
          <w:tcPr>
            <w:tcW w:w="62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04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10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Grad Samobor</w:t>
            </w:r>
          </w:p>
        </w:tc>
        <w:tc>
          <w:tcPr>
            <w:tcW w:w="98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Odvodnja Samobor NZR</w:t>
            </w:r>
          </w:p>
        </w:tc>
        <w:tc>
          <w:tcPr>
            <w:tcW w:w="98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Hrvatske vode/ EIB+CEB/ fondovi  EU-a</w:t>
            </w:r>
          </w:p>
        </w:tc>
      </w:tr>
      <w:tr>
        <w:trPr>
          <w:trHeight w:val="450"/>
        </w:trPr>
        <w:tc>
          <w:tcPr>
            <w:tcW w:w="62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304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10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c>
          <w:tcPr>
            <w:tcW w:w="98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pPr>
              <w:spacing w:after="0" w:line="240" w:lineRule="auto"/>
              <w:rPr>
                <w:rFonts w:ascii="Calibri Light" w:eastAsia="Times New Roman" w:hAnsi="Calibri Light" w:cs="Calibri Light"/>
                <w:color w:val="000000"/>
                <w:sz w:val="18"/>
                <w:szCs w:val="18"/>
                <w:lang w:eastAsia="hr-HR"/>
              </w:rPr>
            </w:pPr>
          </w:p>
        </w:tc>
      </w:tr>
      <w:tr>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5.1.1.</w:t>
            </w:r>
          </w:p>
        </w:tc>
        <w:tc>
          <w:tcPr>
            <w:tcW w:w="3044"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Ulaganja u projektnu dokumentaciju </w:t>
            </w:r>
          </w:p>
        </w:tc>
        <w:tc>
          <w:tcPr>
            <w:tcW w:w="10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958.800</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517.570</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0</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178.973</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338.598</w:t>
            </w:r>
          </w:p>
        </w:tc>
      </w:tr>
      <w:tr>
        <w:trPr>
          <w:trHeight w:val="31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5.1.2.</w:t>
            </w:r>
          </w:p>
        </w:tc>
        <w:tc>
          <w:tcPr>
            <w:tcW w:w="3044"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Ulaganja u magistralne objekte</w:t>
            </w:r>
          </w:p>
        </w:tc>
        <w:tc>
          <w:tcPr>
            <w:tcW w:w="10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750.000</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750.000</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225.000</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525.000</w:t>
            </w:r>
          </w:p>
        </w:tc>
      </w:tr>
      <w:tr>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5.1.3.</w:t>
            </w:r>
          </w:p>
        </w:tc>
        <w:tc>
          <w:tcPr>
            <w:tcW w:w="3044"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Ulaganja u sekundarnu mrežu</w:t>
            </w:r>
          </w:p>
        </w:tc>
        <w:tc>
          <w:tcPr>
            <w:tcW w:w="10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2.046.000</w:t>
            </w:r>
          </w:p>
        </w:tc>
        <w:tc>
          <w:tcPr>
            <w:tcW w:w="974"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1.426.000</w:t>
            </w:r>
          </w:p>
        </w:tc>
        <w:tc>
          <w:tcPr>
            <w:tcW w:w="980"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375.000</w:t>
            </w:r>
          </w:p>
        </w:tc>
        <w:tc>
          <w:tcPr>
            <w:tcW w:w="980"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694.000</w:t>
            </w:r>
          </w:p>
        </w:tc>
        <w:tc>
          <w:tcPr>
            <w:tcW w:w="980"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357.000</w:t>
            </w:r>
          </w:p>
        </w:tc>
      </w:tr>
      <w:tr>
        <w:trPr>
          <w:trHeight w:val="48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5.1.4.</w:t>
            </w:r>
          </w:p>
        </w:tc>
        <w:tc>
          <w:tcPr>
            <w:tcW w:w="3044"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Ulaganje u dokumentaciju za EU projekte</w:t>
            </w:r>
          </w:p>
        </w:tc>
        <w:tc>
          <w:tcPr>
            <w:tcW w:w="10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2.333.174</w:t>
            </w:r>
          </w:p>
        </w:tc>
        <w:tc>
          <w:tcPr>
            <w:tcW w:w="97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p>
        </w:tc>
      </w:tr>
      <w:tr>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304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b/>
                <w:bCs/>
                <w:color w:val="000000"/>
                <w:sz w:val="18"/>
                <w:szCs w:val="18"/>
                <w:lang w:eastAsia="hr-HR"/>
              </w:rPr>
            </w:pPr>
            <w:r>
              <w:rPr>
                <w:rFonts w:ascii="Calibri Light" w:eastAsia="Times New Roman" w:hAnsi="Calibri Light" w:cs="Calibri Light"/>
                <w:b/>
                <w:bCs/>
                <w:color w:val="000000"/>
                <w:sz w:val="18"/>
                <w:szCs w:val="18"/>
                <w:lang w:eastAsia="hr-HR"/>
              </w:rPr>
              <w:t>UKUPNO (eur):</w:t>
            </w:r>
          </w:p>
        </w:tc>
        <w:tc>
          <w:tcPr>
            <w:tcW w:w="10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2.333.174</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3.754.800</w:t>
            </w:r>
          </w:p>
        </w:tc>
        <w:tc>
          <w:tcPr>
            <w:tcW w:w="97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2.693.570</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375.000</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1.097.973</w:t>
            </w:r>
          </w:p>
        </w:tc>
        <w:tc>
          <w:tcPr>
            <w:tcW w:w="98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Calibri Light" w:eastAsia="Times New Roman" w:hAnsi="Calibri Light" w:cs="Calibri Light"/>
                <w:sz w:val="18"/>
                <w:szCs w:val="18"/>
                <w:lang w:eastAsia="hr-HR"/>
              </w:rPr>
            </w:pPr>
            <w:r>
              <w:rPr>
                <w:rFonts w:ascii="Calibri Light" w:eastAsia="Times New Roman" w:hAnsi="Calibri Light" w:cs="Calibri Light"/>
                <w:sz w:val="18"/>
                <w:szCs w:val="18"/>
                <w:lang w:eastAsia="hr-HR"/>
              </w:rPr>
              <w:t>1.220.598</w:t>
            </w:r>
          </w:p>
        </w:tc>
      </w:tr>
    </w:tbl>
    <w:p>
      <w:pPr>
        <w:rPr>
          <w:rFonts w:ascii="Calibri Light" w:hAnsi="Calibri Light" w:cs="Calibri Light"/>
        </w:rPr>
      </w:pPr>
    </w:p>
    <w:p>
      <w:pPr>
        <w:keepNext/>
        <w:keepLines/>
        <w:jc w:val="both"/>
        <w:outlineLvl w:val="1"/>
        <w:rPr>
          <w:rFonts w:ascii="Calibri Light" w:eastAsiaTheme="majorEastAsia" w:hAnsi="Calibri Light" w:cs="Calibri Light"/>
          <w:b/>
          <w:color w:val="2E74B5" w:themeColor="accent1" w:themeShade="BF"/>
          <w:sz w:val="26"/>
          <w:szCs w:val="26"/>
        </w:rPr>
      </w:pPr>
      <w:bookmarkStart w:id="11" w:name="_Toc89358650"/>
      <w:bookmarkEnd w:id="10"/>
      <w:r>
        <w:rPr>
          <w:rFonts w:ascii="Calibri Light" w:eastAsiaTheme="majorEastAsia" w:hAnsi="Calibri Light" w:cs="Calibri Light"/>
          <w:b/>
          <w:color w:val="2E74B5" w:themeColor="accent1" w:themeShade="BF"/>
          <w:sz w:val="26"/>
          <w:szCs w:val="26"/>
        </w:rPr>
        <w:lastRenderedPageBreak/>
        <w:t>5.2. ODVODNJA ATMOSFERSKIH VODA</w:t>
      </w:r>
      <w:bookmarkEnd w:id="11"/>
    </w:p>
    <w:p>
      <w:pPr>
        <w:autoSpaceDE w:val="0"/>
        <w:autoSpaceDN w:val="0"/>
        <w:adjustRightInd w:val="0"/>
        <w:spacing w:line="276" w:lineRule="auto"/>
        <w:jc w:val="both"/>
        <w:rPr>
          <w:rFonts w:ascii="Calibri Light" w:hAnsi="Calibri Light" w:cs="Calibri Light"/>
        </w:rPr>
      </w:pPr>
      <w:r>
        <w:rPr>
          <w:rFonts w:ascii="Calibri Light" w:hAnsi="Calibri Light" w:cs="Calibri Light"/>
        </w:rPr>
        <w:t>Odvodnja Samobor d.o.o. za odvodnju i pročišćavanje otpadnih voda na području grada Samobora zadužena je za osiguranje pravovremene i kvalitetne odvodnje prometnih površina, kako bi se osiguralo sigurno korištenje prometnica. Na prostoru grada Samobora odvodnja prometnica i ulica riješena je sabiranjem oborinskih voda u slivnike, te njihovim odvodom preko priključka slivnika na kanalizaciju u sustav odvodnje grada Samobora.</w:t>
      </w:r>
    </w:p>
    <w:p>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Na mjestima gdje je izgrađena mješovita kanalizacija slivnici se spajaju direktno na nju, a u zonama s izgrađenom razdjelnom kanalizacijom na kanale izgrađene za odvodnju oborinskih voda. Mješovita kanalizacija izgrađena je na području Samobora te u dijelu naselja Bregana. Na ostalom prostoru Samobora građena je razdjelna kanalizacija, a to je prostor Perivoja, Bregane i svih naselja u nizinskom dijelu Samobora. </w:t>
      </w:r>
    </w:p>
    <w:p>
      <w:pPr>
        <w:autoSpaceDE w:val="0"/>
        <w:autoSpaceDN w:val="0"/>
        <w:adjustRightInd w:val="0"/>
        <w:spacing w:line="276" w:lineRule="auto"/>
        <w:jc w:val="both"/>
        <w:rPr>
          <w:rFonts w:ascii="Calibri Light" w:hAnsi="Calibri Light" w:cs="Calibri Light"/>
          <w:bCs/>
        </w:rPr>
      </w:pPr>
      <w:r>
        <w:rPr>
          <w:rFonts w:ascii="Calibri Light" w:hAnsi="Calibri Light" w:cs="Calibri Light"/>
          <w:bCs/>
        </w:rPr>
        <w:t>U skladu s Programom održavanja komunalne infrastrukture u gradu Samoboru za 2024. godinu, Odvodnja Samobor d.o.o. u 2024. planira održavati odvodnju atmosferskih voda kako slijedi:</w:t>
      </w:r>
    </w:p>
    <w:p>
      <w:pPr>
        <w:numPr>
          <w:ilvl w:val="0"/>
          <w:numId w:val="16"/>
        </w:numPr>
        <w:autoSpaceDE w:val="0"/>
        <w:autoSpaceDN w:val="0"/>
        <w:adjustRightInd w:val="0"/>
        <w:spacing w:line="240" w:lineRule="auto"/>
        <w:contextualSpacing/>
        <w:jc w:val="both"/>
        <w:rPr>
          <w:rFonts w:ascii="Calibri Light" w:hAnsi="Calibri Light" w:cs="Calibri Light"/>
        </w:rPr>
      </w:pPr>
      <w:bookmarkStart w:id="12" w:name="OLE_LINK1"/>
      <w:r>
        <w:rPr>
          <w:rFonts w:ascii="Calibri Light" w:hAnsi="Calibri Light" w:cs="Calibri Light"/>
        </w:rPr>
        <w:t xml:space="preserve">Radnici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t xml:space="preserve">     44.410,08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Strojevi, vozila te deponiranje taloga na deponij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99.054,61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Rekonstrukcija slivnika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12.874,00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Popravci slivnika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4.978,52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Rekonstrukcija revizijskih okana na javnoj odvodnji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19.347,00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Popravci lijevano – željeznih poklopaca na javnoj odvodnji </w:t>
      </w:r>
      <w:r>
        <w:rPr>
          <w:rFonts w:ascii="Calibri Light" w:hAnsi="Calibri Light" w:cs="Calibri Light"/>
        </w:rPr>
        <w:tab/>
      </w:r>
      <w:r>
        <w:rPr>
          <w:rFonts w:ascii="Calibri Light" w:hAnsi="Calibri Light" w:cs="Calibri Light"/>
        </w:rPr>
        <w:tab/>
        <w:t xml:space="preserve">       8.782,81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Radovi na održavanju i čišćenju kanalizacije i odvodnih jaraka </w:t>
      </w:r>
      <w:r>
        <w:rPr>
          <w:rFonts w:ascii="Calibri Light" w:hAnsi="Calibri Light" w:cs="Calibri Light"/>
        </w:rPr>
        <w:tab/>
      </w:r>
      <w:r>
        <w:rPr>
          <w:rFonts w:ascii="Calibri Light" w:hAnsi="Calibri Light" w:cs="Calibri Light"/>
        </w:rPr>
        <w:tab/>
        <w:t xml:space="preserve">     37.600,00 eura</w:t>
      </w:r>
    </w:p>
    <w:p>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Strojna košnja pokosa otvorenog kanala specijalnim vozilom</w:t>
      </w:r>
      <w:r>
        <w:rPr>
          <w:rFonts w:ascii="Calibri Light" w:hAnsi="Calibri Light" w:cs="Calibri Light"/>
        </w:rPr>
        <w:tab/>
      </w:r>
      <w:r>
        <w:rPr>
          <w:rFonts w:ascii="Calibri Light" w:hAnsi="Calibri Light" w:cs="Calibri Light"/>
        </w:rPr>
        <w:tab/>
        <w:t xml:space="preserve">     71.911,92 eura</w:t>
      </w:r>
    </w:p>
    <w:p>
      <w:pPr>
        <w:numPr>
          <w:ilvl w:val="0"/>
          <w:numId w:val="16"/>
        </w:numPr>
        <w:autoSpaceDE w:val="0"/>
        <w:autoSpaceDN w:val="0"/>
        <w:adjustRightInd w:val="0"/>
        <w:spacing w:line="240" w:lineRule="auto"/>
        <w:contextualSpacing/>
        <w:jc w:val="both"/>
        <w:rPr>
          <w:rFonts w:ascii="Calibri Light" w:hAnsi="Calibri Light" w:cs="Calibri Light"/>
          <w:u w:val="single"/>
        </w:rPr>
      </w:pPr>
      <w:r>
        <w:rPr>
          <w:rFonts w:ascii="Calibri Light" w:hAnsi="Calibri Light" w:cs="Calibri Light"/>
          <w:u w:val="single"/>
        </w:rPr>
        <w:t>Strojno čišćenje sustava odvodnje specijalnim vozilom</w:t>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t xml:space="preserve">   101.041,06 eura</w:t>
      </w:r>
    </w:p>
    <w:p>
      <w:pPr>
        <w:autoSpaceDE w:val="0"/>
        <w:autoSpaceDN w:val="0"/>
        <w:adjustRightInd w:val="0"/>
        <w:spacing w:line="240" w:lineRule="auto"/>
        <w:ind w:left="720"/>
        <w:contextualSpacing/>
        <w:jc w:val="both"/>
        <w:rPr>
          <w:rFonts w:ascii="Calibri Light" w:hAnsi="Calibri Light" w:cs="Calibri Light"/>
        </w:rPr>
      </w:pPr>
      <w:r>
        <w:rPr>
          <w:rFonts w:ascii="Calibri Light" w:hAnsi="Calibri Light" w:cs="Calibri Light"/>
        </w:rPr>
        <w:t xml:space="preserve">UKUPNO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400.000,00 eura</w:t>
      </w:r>
    </w:p>
    <w:bookmarkEnd w:id="12"/>
    <w:p>
      <w:pPr>
        <w:autoSpaceDE w:val="0"/>
        <w:autoSpaceDN w:val="0"/>
        <w:adjustRightInd w:val="0"/>
        <w:spacing w:line="240" w:lineRule="auto"/>
        <w:ind w:left="720"/>
        <w:contextualSpacing/>
        <w:jc w:val="both"/>
        <w:rPr>
          <w:rFonts w:ascii="Calibri Light" w:hAnsi="Calibri Light" w:cs="Calibri Light"/>
          <w:u w:val="single"/>
        </w:rPr>
      </w:pPr>
      <w:r>
        <w:rPr>
          <w:rFonts w:ascii="Calibri Light" w:hAnsi="Calibri Light" w:cs="Calibri Light"/>
          <w:u w:val="single"/>
        </w:rPr>
        <w:t>PDV 25%</w:t>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t xml:space="preserve">   100.000,00 eura</w:t>
      </w:r>
    </w:p>
    <w:p>
      <w:pPr>
        <w:autoSpaceDE w:val="0"/>
        <w:autoSpaceDN w:val="0"/>
        <w:adjustRightInd w:val="0"/>
        <w:spacing w:line="240" w:lineRule="auto"/>
        <w:ind w:left="720"/>
        <w:contextualSpacing/>
        <w:jc w:val="both"/>
        <w:rPr>
          <w:rFonts w:ascii="Calibri Light" w:hAnsi="Calibri Light" w:cs="Calibri Light"/>
        </w:rPr>
      </w:pPr>
      <w:r>
        <w:rPr>
          <w:rFonts w:ascii="Calibri Light" w:hAnsi="Calibri Light" w:cs="Calibri Light"/>
        </w:rPr>
        <w:t>SVEUKUPNO</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500.000,00 eura</w:t>
      </w:r>
    </w:p>
    <w:p>
      <w:pPr>
        <w:autoSpaceDE w:val="0"/>
        <w:autoSpaceDN w:val="0"/>
        <w:adjustRightInd w:val="0"/>
        <w:spacing w:before="240" w:line="240" w:lineRule="auto"/>
        <w:ind w:left="720"/>
        <w:contextualSpacing/>
        <w:jc w:val="both"/>
        <w:rPr>
          <w:rFonts w:ascii="Calibri Light" w:hAnsi="Calibri Light" w:cs="Calibri Light"/>
        </w:rPr>
      </w:pPr>
    </w:p>
    <w:p>
      <w:pPr>
        <w:keepNext/>
        <w:keepLines/>
        <w:spacing w:line="276" w:lineRule="auto"/>
        <w:outlineLvl w:val="2"/>
        <w:rPr>
          <w:rFonts w:ascii="Calibri Light" w:eastAsiaTheme="majorEastAsia" w:hAnsi="Calibri Light" w:cs="Calibri Light"/>
          <w:color w:val="2E74B5" w:themeColor="accent1" w:themeShade="BF"/>
          <w:sz w:val="24"/>
          <w:szCs w:val="24"/>
        </w:rPr>
      </w:pPr>
      <w:bookmarkStart w:id="13" w:name="_Toc89358651"/>
      <w:r>
        <w:rPr>
          <w:rFonts w:ascii="Calibri Light" w:eastAsiaTheme="majorEastAsia" w:hAnsi="Calibri Light" w:cs="Calibri Light"/>
          <w:color w:val="2E74B5" w:themeColor="accent1" w:themeShade="BF"/>
          <w:sz w:val="24"/>
          <w:szCs w:val="24"/>
        </w:rPr>
        <w:t xml:space="preserve">5.2.1. </w:t>
      </w:r>
      <w:r>
        <w:rPr>
          <w:rFonts w:ascii="Calibri Light" w:eastAsiaTheme="majorEastAsia" w:hAnsi="Calibri Light" w:cs="Calibri Light"/>
          <w:color w:val="2E74B5" w:themeColor="accent1" w:themeShade="BF"/>
          <w:sz w:val="24"/>
          <w:szCs w:val="24"/>
        </w:rPr>
        <w:tab/>
        <w:t>REDOVNO ODRŽAVANJE SLIVNIKA</w:t>
      </w:r>
      <w:bookmarkEnd w:id="13"/>
    </w:p>
    <w:p>
      <w:pPr>
        <w:autoSpaceDE w:val="0"/>
        <w:autoSpaceDN w:val="0"/>
        <w:adjustRightInd w:val="0"/>
        <w:spacing w:line="276" w:lineRule="auto"/>
        <w:jc w:val="both"/>
        <w:rPr>
          <w:rFonts w:ascii="Calibri Light" w:hAnsi="Calibri Light" w:cs="Calibri Light"/>
        </w:rPr>
      </w:pPr>
      <w:r>
        <w:rPr>
          <w:rFonts w:ascii="Calibri Light" w:hAnsi="Calibri Light" w:cs="Calibri Light"/>
        </w:rPr>
        <w:t>Za što uspješniju odvodnju prometnih površina nužno je više puta godišnje čistiti i ispirati taložnice slivnika i spojeve taložnice slivnika na kanalizaciju, odnosno organizirati redovno i kvalitetno održavanje slivnika. Tijekom cijele godine izvode se radovi vađenja nakupljenog taloga iz taložnice slivnika, utovar i odvoz taloga na deponij te strojno ispiranje tijela slivnika i njegovog spoja na kanalizaciju. U zimskom periodu kod pojave snježnih padalina i poledice, uz već spomenute radove uklanja se snijeg i led sa slivničkih rešetaka i na taj način osigurava odvodnja vode s prometnih površina u slivnike. Ovim programom planira se redovno održavanje i čišćenje svih slivnika jednom godišnje, te dodatna čišćenja, ovisno o opterećenju prometnica, odnosno slivnika:</w:t>
      </w:r>
    </w:p>
    <w:p>
      <w:pPr>
        <w:numPr>
          <w:ilvl w:val="0"/>
          <w:numId w:val="17"/>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redovno čišćenje slivnika – jednom godišnje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3.410 kom </w:t>
      </w:r>
    </w:p>
    <w:p>
      <w:pPr>
        <w:numPr>
          <w:ilvl w:val="0"/>
          <w:numId w:val="17"/>
        </w:numPr>
        <w:autoSpaceDE w:val="0"/>
        <w:autoSpaceDN w:val="0"/>
        <w:adjustRightInd w:val="0"/>
        <w:spacing w:line="240" w:lineRule="auto"/>
        <w:contextualSpacing/>
        <w:jc w:val="both"/>
        <w:rPr>
          <w:rFonts w:ascii="Calibri Light" w:hAnsi="Calibri Light" w:cs="Calibri Light"/>
          <w:u w:val="single"/>
        </w:rPr>
      </w:pPr>
      <w:r>
        <w:rPr>
          <w:rFonts w:ascii="Calibri Light" w:hAnsi="Calibri Light" w:cs="Calibri Light"/>
          <w:u w:val="single"/>
        </w:rPr>
        <w:t xml:space="preserve">dodatno čišćenje slivnika na frekventnim prometnicama </w:t>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t xml:space="preserve">1.000 kom </w:t>
      </w:r>
    </w:p>
    <w:p>
      <w:pPr>
        <w:autoSpaceDE w:val="0"/>
        <w:autoSpaceDN w:val="0"/>
        <w:adjustRightInd w:val="0"/>
        <w:spacing w:line="240" w:lineRule="auto"/>
        <w:ind w:left="720"/>
        <w:contextualSpacing/>
        <w:jc w:val="both"/>
        <w:rPr>
          <w:rFonts w:ascii="Calibri Light" w:hAnsi="Calibri Light" w:cs="Calibri Light"/>
        </w:rPr>
      </w:pPr>
      <w:r>
        <w:rPr>
          <w:rFonts w:ascii="Calibri Light" w:hAnsi="Calibri Light" w:cs="Calibri Light"/>
        </w:rPr>
        <w:t xml:space="preserve">UKUPNO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4.410 kom </w:t>
      </w:r>
    </w:p>
    <w:p>
      <w:pPr>
        <w:keepNext/>
        <w:keepLines/>
        <w:outlineLvl w:val="2"/>
        <w:rPr>
          <w:rFonts w:ascii="Calibri Light" w:eastAsiaTheme="majorEastAsia" w:hAnsi="Calibri Light" w:cs="Calibri Light"/>
          <w:color w:val="2E74B5" w:themeColor="accent1" w:themeShade="BF"/>
          <w:sz w:val="24"/>
          <w:szCs w:val="24"/>
        </w:rPr>
      </w:pPr>
      <w:bookmarkStart w:id="14" w:name="_Toc89358652"/>
      <w:r>
        <w:rPr>
          <w:rFonts w:ascii="Calibri Light" w:eastAsiaTheme="majorEastAsia" w:hAnsi="Calibri Light" w:cs="Calibri Light"/>
          <w:color w:val="2E74B5" w:themeColor="accent1" w:themeShade="BF"/>
          <w:sz w:val="24"/>
          <w:szCs w:val="24"/>
        </w:rPr>
        <w:lastRenderedPageBreak/>
        <w:t xml:space="preserve">5.2.2. </w:t>
      </w:r>
      <w:r>
        <w:rPr>
          <w:rFonts w:ascii="Calibri Light" w:eastAsiaTheme="majorEastAsia" w:hAnsi="Calibri Light" w:cs="Calibri Light"/>
          <w:color w:val="2E74B5" w:themeColor="accent1" w:themeShade="BF"/>
          <w:sz w:val="24"/>
          <w:szCs w:val="24"/>
        </w:rPr>
        <w:tab/>
        <w:t>REKONSTRUKCIJA SLIVNIKA</w:t>
      </w:r>
      <w:bookmarkEnd w:id="14"/>
    </w:p>
    <w:p>
      <w:pPr>
        <w:pStyle w:val="Heading2"/>
        <w:spacing w:before="0" w:after="160" w:line="276" w:lineRule="auto"/>
        <w:rPr>
          <w:rFonts w:ascii="Calibri Light" w:eastAsiaTheme="minorHAnsi" w:hAnsi="Calibri Light" w:cs="Calibri Light"/>
          <w:color w:val="auto"/>
          <w:sz w:val="22"/>
          <w:szCs w:val="22"/>
        </w:rPr>
      </w:pPr>
      <w:bookmarkStart w:id="15" w:name="_Toc89358465"/>
      <w:bookmarkStart w:id="16" w:name="_Toc89358653"/>
      <w:r>
        <w:rPr>
          <w:rFonts w:ascii="Calibri Light" w:eastAsiaTheme="minorHAnsi" w:hAnsi="Calibri Light" w:cs="Calibri Light"/>
          <w:color w:val="auto"/>
          <w:sz w:val="22"/>
          <w:szCs w:val="22"/>
        </w:rPr>
        <w:t>Uz redovno čišćenje i održavanje slivnika povremeno dolazi do većih oštećenja i propadanja tijela slivnika ili spoja slivnika i javne kanalizacije. U takvim prilikama radi se popravak ili rekonstrukcija, čime se slivnik dovodi u stanje da ponovo u potpunosti ispunjava svoju funkciju. U 2024. godini planiramo rekonstruirati već uočene oštećene slivnike u Samoboru (Starogradska, Giznik, Gornji Kraj, Perivoj, Hrastina, Bregana, Podvrh, Lug, Domaslovec i Farkaševec) cca 20 komada.</w:t>
      </w:r>
      <w:bookmarkEnd w:id="15"/>
      <w:bookmarkEnd w:id="16"/>
    </w:p>
    <w:p>
      <w:pPr>
        <w:pStyle w:val="Heading2"/>
        <w:spacing w:before="0" w:after="160" w:line="276" w:lineRule="auto"/>
        <w:rPr>
          <w:rFonts w:ascii="Calibri Light" w:hAnsi="Calibri Light" w:cs="Calibri Light"/>
          <w:b/>
        </w:rPr>
      </w:pPr>
      <w:bookmarkStart w:id="17" w:name="_Toc89358654"/>
      <w:r>
        <w:rPr>
          <w:rFonts w:ascii="Calibri Light" w:hAnsi="Calibri Light" w:cs="Calibri Light"/>
          <w:b/>
        </w:rPr>
        <w:t>5.3. REDOVNO ODRŽAVANJE JAVNE ODVODNJE</w:t>
      </w:r>
      <w:bookmarkEnd w:id="17"/>
    </w:p>
    <w:p>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Pod redovnim održavanjem sustava javne odvodnje podrazumijeva se redovito snimanje stanja objekata javne kanalizacijske mreže, čišćenje kanalizacijskih kolektora i priključaka, revizijskih okana, kišnih preljeva, retencijskih bazena, crpnih stanica te planskih i interventnih popravaka odnosno uklanjanja kvarova na objektima i uređajima sustava odvodnje. Redovno održavanje uglavnom se svodi na stalnu kontrolu stanja građevina (cjevovoda) i uređaja na sustavu javne odvodnje. Potreba za čišćenjem javlja se zbog taloženja mulja i pijeska na pojedinim dionicama, prodiranja korijenja drveća u kanalizacijske cjevovode, ili zbog toga što korisnici sustava javne odvodnje bacaju u istu nerazgradive otpatke (npr. vlažne nerazgradive maramice). Redovno održavanje također podrazumijeva odnosno uključuje i ispitivanje sastava otpadne vode koja se iz sustava javne odvodnje ispušta u prirodni prijamnik - rijeku Savu te ispitivanje vodonepropusnosti kanalizacijskih cjevovoda. </w:t>
      </w:r>
    </w:p>
    <w:p>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Interventno održavanje odnosi se na intervencije vezane za pucanje (lomove) kanalizacijskih cjevovoda što dovodi do urušavanja na površini iznad trasa položenih kanalizacijskih cjevovoda i zagađenja okoliša. Kontinuirano brinemo za funkcioniranje i održavanje sustava javne odvodnje na području aglomeracije Samobor. Sukladno tome, preventivnim i interventnim aktivnostima održavaju se svi objekti i uređaji sustava javne odvodnje u stanju funkcionalne sposobnosti. Isto se postiže stalnim kontrolama stanja kanalizacijskih cjevovoda - kolektora i sekundarne kanalizacijske mreže te crpnih stanica, čišćenjem sustava odvodnje (periodično i interventno), otklanjanjem oštećenja na kolektorima i sekundarnoj kanalizacijskoj mreži, popravcima i čišćenjem kanalizacijskih priključaka te uzorkovanjem i ispitivanjem sastava otpadnih voda putem ovlaštenog laboratorija.  </w:t>
      </w:r>
    </w:p>
    <w:p>
      <w:pPr>
        <w:autoSpaceDE w:val="0"/>
        <w:autoSpaceDN w:val="0"/>
        <w:adjustRightInd w:val="0"/>
        <w:spacing w:after="0"/>
        <w:jc w:val="both"/>
        <w:rPr>
          <w:rFonts w:asciiTheme="majorHAnsi" w:hAnsiTheme="majorHAnsi" w:cstheme="majorHAnsi"/>
        </w:rPr>
      </w:pPr>
      <w:r>
        <w:rPr>
          <w:rFonts w:asciiTheme="majorHAnsi" w:hAnsiTheme="majorHAnsi" w:cstheme="majorHAnsi"/>
        </w:rPr>
        <w:t>Sustav odvodnje grada Samobora čini:</w:t>
      </w:r>
    </w:p>
    <w:p>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 242 km mreže kanalizacijskih cjevovoda (profil od DN 300 do DN 1400 mm),</w:t>
      </w:r>
    </w:p>
    <w:p>
      <w:pPr>
        <w:autoSpaceDE w:val="0"/>
        <w:autoSpaceDN w:val="0"/>
        <w:adjustRightInd w:val="0"/>
        <w:spacing w:after="0"/>
        <w:jc w:val="both"/>
        <w:rPr>
          <w:rFonts w:asciiTheme="majorHAnsi" w:hAnsiTheme="majorHAnsi" w:cstheme="majorHAnsi"/>
        </w:rPr>
      </w:pPr>
      <w:r>
        <w:rPr>
          <w:rFonts w:asciiTheme="majorHAnsi" w:hAnsiTheme="majorHAnsi" w:cstheme="majorHAnsi"/>
        </w:rPr>
        <w:t>• 15 crpnih stanica s 33 crpke i pripadajućim tlačnim cjevovodima,</w:t>
      </w:r>
    </w:p>
    <w:p>
      <w:pPr>
        <w:autoSpaceDE w:val="0"/>
        <w:autoSpaceDN w:val="0"/>
        <w:adjustRightInd w:val="0"/>
        <w:spacing w:after="0"/>
        <w:jc w:val="both"/>
        <w:rPr>
          <w:rFonts w:asciiTheme="majorHAnsi" w:hAnsiTheme="majorHAnsi" w:cstheme="majorHAnsi"/>
        </w:rPr>
      </w:pPr>
      <w:r>
        <w:rPr>
          <w:rFonts w:asciiTheme="majorHAnsi" w:hAnsiTheme="majorHAnsi" w:cstheme="majorHAnsi"/>
        </w:rPr>
        <w:t>• 5817 kanalizacijskih priključaka,</w:t>
      </w:r>
    </w:p>
    <w:p>
      <w:pPr>
        <w:autoSpaceDE w:val="0"/>
        <w:autoSpaceDN w:val="0"/>
        <w:adjustRightInd w:val="0"/>
        <w:spacing w:after="0"/>
        <w:jc w:val="both"/>
        <w:rPr>
          <w:rFonts w:asciiTheme="majorHAnsi" w:hAnsiTheme="majorHAnsi" w:cstheme="majorHAnsi"/>
        </w:rPr>
      </w:pPr>
      <w:r>
        <w:rPr>
          <w:rFonts w:asciiTheme="majorHAnsi" w:hAnsiTheme="majorHAnsi" w:cstheme="majorHAnsi"/>
        </w:rPr>
        <w:t>• 2 ispusta preljevnih voda iz mješovitog sustava javne odvodnje u kišnom razdoblju – u vodotok Gradna i Bregana,</w:t>
      </w:r>
    </w:p>
    <w:p>
      <w:pPr>
        <w:autoSpaceDE w:val="0"/>
        <w:autoSpaceDN w:val="0"/>
        <w:adjustRightInd w:val="0"/>
        <w:spacing w:after="0"/>
        <w:jc w:val="both"/>
        <w:rPr>
          <w:rFonts w:asciiTheme="majorHAnsi" w:hAnsiTheme="majorHAnsi" w:cstheme="majorHAnsi"/>
        </w:rPr>
      </w:pPr>
      <w:r>
        <w:rPr>
          <w:rFonts w:asciiTheme="majorHAnsi" w:hAnsiTheme="majorHAnsi" w:cstheme="majorHAnsi"/>
        </w:rPr>
        <w:t>• 2 privremena ispusta otpadnih voda aglomeracije Samobor (do izgradnje UPOV-a s III. stupnjem pročišćavanja otpadnih voda) - u vodotok Sava i Bistrac,</w:t>
      </w:r>
    </w:p>
    <w:p>
      <w:pPr>
        <w:autoSpaceDE w:val="0"/>
        <w:autoSpaceDN w:val="0"/>
        <w:adjustRightInd w:val="0"/>
        <w:spacing w:after="0"/>
        <w:jc w:val="both"/>
        <w:rPr>
          <w:rFonts w:asciiTheme="majorHAnsi" w:hAnsiTheme="majorHAnsi" w:cstheme="majorHAnsi"/>
        </w:rPr>
      </w:pPr>
      <w:r>
        <w:rPr>
          <w:rFonts w:asciiTheme="majorHAnsi" w:hAnsiTheme="majorHAnsi" w:cstheme="majorHAnsi"/>
        </w:rPr>
        <w:t>• 1 retencijska građevina na sustavu javne odvodnje u naselju Perivoj (duljina 62 m, PE CIJEV DN 1600 mm).</w:t>
      </w:r>
    </w:p>
    <w:p>
      <w:pPr>
        <w:autoSpaceDE w:val="0"/>
        <w:autoSpaceDN w:val="0"/>
        <w:adjustRightInd w:val="0"/>
        <w:spacing w:line="276" w:lineRule="auto"/>
        <w:jc w:val="both"/>
        <w:rPr>
          <w:rFonts w:ascii="Calibri Light" w:hAnsi="Calibri Light" w:cs="Calibri Light"/>
          <w:color w:val="FF0000"/>
        </w:rPr>
      </w:pPr>
      <w:r>
        <w:rPr>
          <w:rFonts w:ascii="Calibri Light" w:hAnsi="Calibri Light" w:cs="Calibri Light"/>
        </w:rPr>
        <w:t>Obzirom na duljinu izgrađenog sustava odvodnje, sukladno dijelu III. Tehnička opremljenost, Čl. 4. Pravilnika o posebnim uvjetima za obavljanje djelatnosti odvodnje (NN br. 28/11), Odvodnja Samobor d.o.o., posjeduje opseg opreme i strojeva za upravljanje i održavanje građevina za javnu odvodnju:</w:t>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Specijalno komunalno kombinirano vozilo MAN TGS ZG 2885 IP</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MAN LE 18280 CISTERNA ZG 3911 BH</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ROVOKOPAČ ZG 8407 K</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lastRenderedPageBreak/>
        <w:t>TERETNO VOZILO FIAT DUCATO  ZG 3906 FJ</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Volkswagen LNF CADDY ZG 7331 FU</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TERETNO VOZILO FIAT DUCATO maxi ZG 4848 GI</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Minibager Yanmar sa hidrauličnim čekićem</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Teretno vozilo Mercedes-Benz ZG 1051 GR</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Rovokopač-utovarivač Terex Mecalac TLB990</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Citroen JUMPY LCV Furgon ZG 2913 HV</w:t>
      </w:r>
      <w:r>
        <w:rPr>
          <w:rFonts w:asciiTheme="majorHAnsi" w:hAnsiTheme="majorHAnsi" w:cstheme="majorHAnsi"/>
        </w:rPr>
        <w:tab/>
      </w:r>
    </w:p>
    <w:p>
      <w:pPr>
        <w:pStyle w:val="ListParagraph"/>
        <w:numPr>
          <w:ilvl w:val="0"/>
          <w:numId w:val="21"/>
        </w:numPr>
        <w:autoSpaceDE w:val="0"/>
        <w:autoSpaceDN w:val="0"/>
        <w:adjustRightInd w:val="0"/>
        <w:spacing w:after="0"/>
        <w:jc w:val="both"/>
        <w:rPr>
          <w:rFonts w:asciiTheme="majorHAnsi" w:hAnsiTheme="majorHAnsi" w:cstheme="majorHAnsi"/>
        </w:rPr>
      </w:pPr>
      <w:r>
        <w:rPr>
          <w:rFonts w:asciiTheme="majorHAnsi" w:hAnsiTheme="majorHAnsi" w:cstheme="majorHAnsi"/>
        </w:rPr>
        <w:t>Priključno vozilo za prijevoz vozila ZG9845 JE</w:t>
      </w:r>
      <w:r>
        <w:rPr>
          <w:rFonts w:asciiTheme="majorHAnsi" w:hAnsiTheme="majorHAnsi" w:cstheme="majorHAnsi"/>
        </w:rPr>
        <w:tab/>
      </w:r>
    </w:p>
    <w:p>
      <w:pPr>
        <w:pStyle w:val="ListParagraph"/>
        <w:numPr>
          <w:ilvl w:val="0"/>
          <w:numId w:val="21"/>
        </w:numPr>
        <w:rPr>
          <w:rFonts w:ascii="Calibri Light" w:hAnsi="Calibri Light" w:cs="Calibri Light"/>
        </w:rPr>
      </w:pPr>
      <w:r>
        <w:rPr>
          <w:rFonts w:ascii="Calibri Light" w:hAnsi="Calibri Light" w:cs="Calibri Light"/>
        </w:rPr>
        <w:t>UREĐAJ ZA DETEKCIJU PLINOVA DRAGER X-AM 5600</w:t>
      </w:r>
    </w:p>
    <w:p>
      <w:pPr>
        <w:pStyle w:val="ListParagraph"/>
        <w:numPr>
          <w:ilvl w:val="0"/>
          <w:numId w:val="21"/>
        </w:numPr>
        <w:rPr>
          <w:rFonts w:ascii="Calibri Light" w:hAnsi="Calibri Light" w:cs="Calibri Light"/>
        </w:rPr>
      </w:pPr>
      <w:r>
        <w:rPr>
          <w:rFonts w:ascii="Calibri Light" w:hAnsi="Calibri Light" w:cs="Calibri Light"/>
        </w:rPr>
        <w:t>Oprema za odzračivanje šahtova te oprema za ulazak u reviziona okna</w:t>
      </w:r>
    </w:p>
    <w:p>
      <w:pPr>
        <w:pStyle w:val="ListParagraph"/>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oprema za automatsko praćenje rada crpnih stanica</w:t>
      </w:r>
    </w:p>
    <w:p>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Dobro održavanje kanalizacije jedan je od preduvjeta za dobre sanitarne uvjete kao i zaštitu okoliša na području gdje je izgrađen sustav javne odvodnje. U tu svrhu nužna je nabava: </w:t>
      </w:r>
    </w:p>
    <w:p>
      <w:pPr>
        <w:pStyle w:val="ListParagraph"/>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Vozila za TV inspekciju kanalizacije</w:t>
      </w:r>
    </w:p>
    <w:p>
      <w:pPr>
        <w:pStyle w:val="ListParagraph"/>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Vozila za pražnjenje sabirnih i septičkih jama</w:t>
      </w:r>
    </w:p>
    <w:p>
      <w:pPr>
        <w:pStyle w:val="ListParagraph"/>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Nadzorno-upravljačkog sustava za crpne stanice. U upravljački centar prenose se podaci o trenutno aktivnom radu pojedine pumpe i nivou otpadnih voda u crpnom bazenu. Na temelju dostavljenih podataka, SCADA aplikacija ovisno o modelu i tipu pojedine pumpe izračunava trenutni protok kao i kumulativni crpljeni volumen za određeni vremenski interval. Osim nadzora aktivnosti pumpi, u upravljačkom centru predviđena je i dojava stanja ispunjenosti crpnog bazena. Za kritični maksimum aktivira se signal upozorenja u aplikaciji, ukoliko ne radi maksimalno raspoloživ broj crpki.</w:t>
      </w:r>
    </w:p>
    <w:p>
      <w:pPr>
        <w:autoSpaceDE w:val="0"/>
        <w:autoSpaceDN w:val="0"/>
        <w:adjustRightInd w:val="0"/>
        <w:spacing w:line="276" w:lineRule="auto"/>
        <w:jc w:val="both"/>
        <w:rPr>
          <w:rFonts w:ascii="Calibri Light" w:hAnsi="Calibri Light" w:cs="Calibri Light"/>
        </w:rPr>
      </w:pPr>
      <w:r>
        <w:rPr>
          <w:rFonts w:ascii="Calibri Light" w:hAnsi="Calibri Light" w:cs="Calibri Light"/>
        </w:rPr>
        <w:t>Za 2024. predviđena je isporuka cca 1.300.000 m³ otpadnih voda, što financijski iznosi 530.000 eura. Ova se usluga odnosi na kupce priključene na javnu odvodnju. Prema ugovoru o poslovnoj suradnji obračun, izdavanje računa i dostava podataka o fakturiranim količinama i iznosima koje se odnose na uslugu odvodnje otpadnih voda, porez na dodanu vrijednost na uslugu odvodnje te naknadu za razvoj javne odvodnje obavlja Vodoopskrba i odvodnja d.o.o. Zagreb. Za ugovorene usluge obrade podataka i mjera naplate plaćaju se troškovi u visini 6 % naplaćene realizacije na temelju ispostavljene fakture.</w:t>
      </w:r>
    </w:p>
    <w:p>
      <w:pPr>
        <w:autoSpaceDE w:val="0"/>
        <w:autoSpaceDN w:val="0"/>
        <w:adjustRightInd w:val="0"/>
        <w:spacing w:line="276" w:lineRule="auto"/>
        <w:jc w:val="both"/>
        <w:rPr>
          <w:rFonts w:ascii="Calibri Light" w:hAnsi="Calibri Light" w:cs="Calibri Light"/>
        </w:rPr>
      </w:pPr>
      <w:r>
        <w:rPr>
          <w:rFonts w:ascii="Calibri Light" w:hAnsi="Calibri Light" w:cs="Calibri Light"/>
        </w:rPr>
        <w:t>U 2024. u planu je izgradnja 60 priključaka na javnu odvodnju. S obzirom na to da je u nizinskom dijelu Samobora kanalizacijska mreža izgrađena u većini naselja ali još uvijek ne postoji velik interes građana za priključenje, potrebno je pojačati aktivnosti na edukaciji građana o važnosti kvalitetnog sustava javne odvodnje kao dugoročnog ulaganja u zaštitu okoliša, posebno pitke vode. Usluge pražnjenja sabirnih jama će se kontinuirano povećavati budući da smo u postupku izrade Katastra sabirnih jama, te su ovime građani obaviješteni o obvezi pražnjenja istih.</w:t>
      </w:r>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Prikupljena sredstva koristit će se za povećanje standarda održavanja sustava: izvođenje građevinskih i monterskih radova na sanacijama postojeće mreže, za sanitarnu zaštitu mreže (deratizaciju), zamjenu dotrajalih alata i strojeva, tekuće održavanje vozila, održavanje strojarske i elektroopreme uređaja. Sredstva će se koristiti i za upravljanje poslovnim procesima i prilagodbu evidencija za projekte Hrvatskih voda.</w:t>
      </w:r>
    </w:p>
    <w:p>
      <w:pPr>
        <w:pStyle w:val="Heading1"/>
        <w:numPr>
          <w:ilvl w:val="0"/>
          <w:numId w:val="20"/>
        </w:numPr>
        <w:rPr>
          <w:rFonts w:ascii="Calibri Light" w:hAnsi="Calibri Light" w:cs="Calibri Light"/>
        </w:rPr>
      </w:pPr>
      <w:bookmarkStart w:id="18" w:name="_Toc89358655"/>
      <w:r>
        <w:rPr>
          <w:rFonts w:ascii="Calibri Light" w:hAnsi="Calibri Light" w:cs="Calibri Light"/>
        </w:rPr>
        <w:lastRenderedPageBreak/>
        <w:t>PLAN POTREBA ZA NABAVOM</w:t>
      </w:r>
      <w:bookmarkEnd w:id="18"/>
    </w:p>
    <w:p>
      <w:pPr>
        <w:spacing w:after="0"/>
        <w:jc w:val="both"/>
        <w:rPr>
          <w:rFonts w:ascii="Calibri Light" w:hAnsi="Calibri Light" w:cs="Calibri Light"/>
        </w:rPr>
      </w:pPr>
      <w:r>
        <w:rPr>
          <w:rFonts w:ascii="Calibri Light" w:hAnsi="Calibri Light" w:cs="Calibri Light"/>
        </w:rPr>
        <w:t>Na temelju podataka iz prethodnih godina i saznanja o novim potrebama, utvrđuju se potrebe za nabavom roba, radova i usluga potrebnih za redovno izvršenje djelatnosti:</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materijal za investicijske projekte,</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vanjske usluge za investicijske projekte,</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potrošni materijal i troškovi administracije i uprave,</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redovno tehničko održavanje i servisiranje vozila, </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redovno i investicijsko održavanje objekata i opreme, </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materijal i usluge održavanja i popravaka, </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zaštita na radu, </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usluge osiguranja,</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zakonski obvezna održavanja i servisi, </w:t>
      </w:r>
    </w:p>
    <w:p>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ulaganja u dugotrajnu imovinu - osnovna sredstva.</w:t>
      </w:r>
    </w:p>
    <w:p>
      <w:pPr>
        <w:spacing w:after="0"/>
        <w:jc w:val="both"/>
        <w:rPr>
          <w:rFonts w:ascii="Calibri Light" w:hAnsi="Calibri Light" w:cs="Calibri Light"/>
        </w:rPr>
      </w:pPr>
      <w:r>
        <w:rPr>
          <w:rFonts w:ascii="Calibri Light" w:hAnsi="Calibri Light" w:cs="Calibri Light"/>
        </w:rPr>
        <w:t>Plan nabave trgovačkog društva Odvodnja Samobor d.o.o. je zasebni dokument kojeg na temelju članka 28. Zakona o javnoj nabavi (NN broj 120/2016) i  članka 3. Pravilnika o planu nabave, registru ugovora, prethodnom savjetovanju i analizi tržišta u javnoj nabavi (NN broj 101/2017), donosi direktor.</w:t>
      </w:r>
    </w:p>
    <w:p>
      <w:pPr>
        <w:pStyle w:val="ListParagraph"/>
        <w:autoSpaceDE w:val="0"/>
        <w:autoSpaceDN w:val="0"/>
        <w:adjustRightInd w:val="0"/>
        <w:spacing w:after="0" w:line="240" w:lineRule="auto"/>
        <w:jc w:val="both"/>
        <w:rPr>
          <w:rFonts w:ascii="Calibri Light" w:hAnsi="Calibri Light" w:cs="Calibri Light"/>
        </w:rPr>
      </w:pPr>
      <w:bookmarkStart w:id="19" w:name="_Toc410824951"/>
    </w:p>
    <w:p>
      <w:pPr>
        <w:pStyle w:val="Heading1"/>
        <w:numPr>
          <w:ilvl w:val="0"/>
          <w:numId w:val="20"/>
        </w:numPr>
        <w:spacing w:before="0"/>
        <w:rPr>
          <w:rFonts w:ascii="Calibri Light" w:hAnsi="Calibri Light" w:cs="Calibri Light"/>
        </w:rPr>
      </w:pPr>
      <w:bookmarkStart w:id="20" w:name="_Toc89358656"/>
      <w:r>
        <w:rPr>
          <w:rFonts w:ascii="Calibri Light" w:hAnsi="Calibri Light" w:cs="Calibri Light"/>
        </w:rPr>
        <w:t>PLAN ZADUŽIVANJA U 2024. GODINI</w:t>
      </w:r>
      <w:bookmarkEnd w:id="20"/>
    </w:p>
    <w:p>
      <w:pPr>
        <w:spacing w:after="0" w:line="240" w:lineRule="auto"/>
        <w:jc w:val="both"/>
        <w:rPr>
          <w:rFonts w:ascii="Calibri Light" w:eastAsia="Calibri" w:hAnsi="Calibri Light" w:cs="Calibri Light"/>
        </w:rPr>
      </w:pPr>
      <w:r>
        <w:rPr>
          <w:rFonts w:ascii="Calibri Light" w:eastAsia="Calibri" w:hAnsi="Calibri Light" w:cs="Calibri Light"/>
        </w:rPr>
        <w:t xml:space="preserve">Zakonom o vodnim uslugama (NN broj 66/19), u čl.23 st.2. definirano je da Poslovni plan između ostalog sadržava plan zaduživanja u slučaju kada povrat dugova traje dulje od 12 mjeseci i koji uključuje glavne uvjete zajmova, kredita ili drugih oblika zaduživanja. </w:t>
      </w:r>
    </w:p>
    <w:p>
      <w:pPr>
        <w:spacing w:after="0" w:line="240" w:lineRule="auto"/>
        <w:jc w:val="both"/>
        <w:rPr>
          <w:rFonts w:ascii="Calibri Light" w:eastAsia="Calibri" w:hAnsi="Calibri Light" w:cs="Calibri Light"/>
        </w:rPr>
      </w:pPr>
      <w:r>
        <w:rPr>
          <w:rFonts w:ascii="Calibri Light" w:eastAsia="Calibri" w:hAnsi="Calibri Light" w:cs="Calibri Light"/>
        </w:rPr>
        <w:t xml:space="preserve">Trgovačko društvo Odvodnja Samobor d.o.o. putem financijskog leasinga je u 2022. godini zaduženo kod PBZ-LEASING d.o.o., OIB: 57270798205 za glavnicu od 277.000,00 EUR-a i fiksnu kamatnu stopu 3,5% i rokom otplate 60 mjeseci, za nabavu specijalnog komunalnog kombiniranog vozila za čišćenje slivnika i pražnjenje sabirnih jama, a prema Planu poslovanja iz proteklih razdoblja. Plaćanje se vrši prema otplatnom planu. U nastavku se iskazuje otplatni plan: </w:t>
      </w:r>
    </w:p>
    <w:p>
      <w:pPr>
        <w:spacing w:after="0" w:line="240" w:lineRule="auto"/>
        <w:jc w:val="both"/>
        <w:rPr>
          <w:rFonts w:ascii="Calibri Light" w:eastAsia="Calibri" w:hAnsi="Calibri Light" w:cs="Calibri Light"/>
        </w:rPr>
      </w:pPr>
    </w:p>
    <w:tbl>
      <w:tblPr>
        <w:tblW w:w="8236" w:type="dxa"/>
        <w:tblLook w:val="04A0" w:firstRow="1" w:lastRow="0" w:firstColumn="1" w:lastColumn="0" w:noHBand="0" w:noVBand="1"/>
      </w:tblPr>
      <w:tblGrid>
        <w:gridCol w:w="960"/>
        <w:gridCol w:w="1450"/>
        <w:gridCol w:w="1125"/>
        <w:gridCol w:w="1128"/>
        <w:gridCol w:w="1140"/>
        <w:gridCol w:w="1060"/>
        <w:gridCol w:w="1480"/>
      </w:tblGrid>
      <w:tr>
        <w:trPr>
          <w:trHeight w:val="300"/>
        </w:trPr>
        <w:tc>
          <w:tcPr>
            <w:tcW w:w="960"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broj rate</w:t>
            </w:r>
          </w:p>
        </w:tc>
        <w:tc>
          <w:tcPr>
            <w:tcW w:w="1450"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Dospijeće rate</w:t>
            </w:r>
          </w:p>
        </w:tc>
        <w:tc>
          <w:tcPr>
            <w:tcW w:w="1018"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rata</w:t>
            </w:r>
          </w:p>
        </w:tc>
        <w:tc>
          <w:tcPr>
            <w:tcW w:w="1128"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neto rata</w:t>
            </w:r>
          </w:p>
        </w:tc>
        <w:tc>
          <w:tcPr>
            <w:tcW w:w="1140"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glavnica</w:t>
            </w:r>
          </w:p>
        </w:tc>
        <w:tc>
          <w:tcPr>
            <w:tcW w:w="1060"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kamata</w:t>
            </w:r>
          </w:p>
        </w:tc>
        <w:tc>
          <w:tcPr>
            <w:tcW w:w="1480" w:type="dxa"/>
            <w:tcBorders>
              <w:top w:val="nil"/>
              <w:left w:val="nil"/>
              <w:bottom w:val="single" w:sz="4" w:space="0" w:color="auto"/>
              <w:right w:val="nil"/>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ukupni dug</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p>
        </w:tc>
        <w:tc>
          <w:tcPr>
            <w:tcW w:w="145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sz w:val="20"/>
                <w:szCs w:val="20"/>
                <w:lang w:eastAsia="hr-HR"/>
              </w:rPr>
            </w:pPr>
          </w:p>
        </w:tc>
        <w:tc>
          <w:tcPr>
            <w:tcW w:w="1018"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sz w:val="20"/>
                <w:szCs w:val="20"/>
                <w:lang w:eastAsia="hr-HR"/>
              </w:rPr>
            </w:pPr>
          </w:p>
        </w:tc>
        <w:tc>
          <w:tcPr>
            <w:tcW w:w="1128"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sz w:val="20"/>
                <w:szCs w:val="20"/>
                <w:lang w:eastAsia="hr-HR"/>
              </w:rPr>
            </w:pP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sz w:val="20"/>
                <w:szCs w:val="20"/>
                <w:lang w:eastAsia="hr-HR"/>
              </w:rPr>
            </w:pP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sz w:val="20"/>
                <w:szCs w:val="20"/>
                <w:lang w:eastAsia="hr-HR"/>
              </w:rPr>
            </w:pP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277.000,00</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30.04.22.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4.229,66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807,92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272.770,34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4.242,00</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795,58</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268.528,34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4.254,37</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783,21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264.273,97</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4.266,78</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770,80</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260.007,19</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30.07.22.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4.279,23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758,35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255.727,96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4.291,71</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745,87</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251.436,25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4.304,23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733,35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247.132,02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4.316,78</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720,80</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242.815,24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9</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31.12.22</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4.329,37</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708,21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238.485,87</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4.342,00</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695,58</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234.143,87</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23.02.23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4.354,66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682,92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229.789,21</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12</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4.367,36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670,22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225.421,85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4.380,10</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657,48</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221.041,75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4.392,88</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644,70</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216.648,87</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4.405,69</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631,89</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212.243,18</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16</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4.418,54</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619,04</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207.824,64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31.08.23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4.431,43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606,15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203.393,21</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lastRenderedPageBreak/>
              <w:t>18</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4.444,35</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593,23</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198.948,86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4.457,31</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580,27</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194.491,55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4.470,31</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567,27</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190.021,24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 .12.23</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4.483,35</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554,23</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185.537,89</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4.496,43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541,15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181.041,46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23</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29.02.24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4.509,54</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528,04</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176.531,92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4.522,70</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514,88</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172.009,22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4.535,89</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501,69</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167.473,33</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4.549,12</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488,46</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162.924,21</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4.562,39</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475,19</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158.361,82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28</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4.575,69</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461,89</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153.786,13</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29</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31.08.24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4.589,04</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448,54</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149.197,09</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4.602,42</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435,16</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144.594,67</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4.615,85</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421,73</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139.978,82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32</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4.629,31</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408,27</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135.349,51</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33</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31.12.24</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4.642,81</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394,77</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130.706,70</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34</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4.656,35</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381,23</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126.050,35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35</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23.02.25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4.669,93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367,65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121.380,42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36</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4.683,56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354,02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116.696,86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37</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4.697,22</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340,36</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111.999,64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38</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4.710,92</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326,66</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107.288,72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39</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4.724,66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312,92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102.564,06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40</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4.738,44</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299,14</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97.825,62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41</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4.752,26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285,32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93.073,36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4.766,12</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271,46</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88.307,24</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4.780,02</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257,56</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83.527,22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4.793,96</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243,62</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78.733,26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31.12.25</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4.807,94</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229,64</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73.925,32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 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4.821,97</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215,61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69.103,35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28.02.26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4.836,03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201,55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64.267,32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4.850,14</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187,44</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59.417,18</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4.864,28</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173,30</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54.552,90</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 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4.878,47</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159,11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49.674,43</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51</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30.06.26.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4.892,70</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144,88</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44.781,73</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52</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4.906,97</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130,61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39.874,76</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53</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31.08.26.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4.921,28</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116,30</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34.953,48</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54</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4.935,63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101,95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30.017,85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55</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4.950,03</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87,55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25.067,82</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56</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30.11.26.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4.964,47</w:t>
            </w:r>
          </w:p>
        </w:tc>
        <w:tc>
          <w:tcPr>
            <w:tcW w:w="106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73,11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20.103,35</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57</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31.12.26.</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4.978,95</w:t>
            </w:r>
          </w:p>
        </w:tc>
        <w:tc>
          <w:tcPr>
            <w:tcW w:w="106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58,63</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15.124,40</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58</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31.01.27.</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4.993,47</w:t>
            </w:r>
          </w:p>
        </w:tc>
        <w:tc>
          <w:tcPr>
            <w:tcW w:w="106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44,11</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10.130,93</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59</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28.02.27.</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5.008,03</w:t>
            </w:r>
          </w:p>
        </w:tc>
        <w:tc>
          <w:tcPr>
            <w:tcW w:w="106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29,55</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5.122,90</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60</w:t>
            </w:r>
          </w:p>
        </w:tc>
        <w:tc>
          <w:tcPr>
            <w:tcW w:w="145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31.03.27.</w:t>
            </w:r>
          </w:p>
        </w:tc>
        <w:tc>
          <w:tcPr>
            <w:tcW w:w="101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5.022,90</w:t>
            </w:r>
          </w:p>
        </w:tc>
        <w:tc>
          <w:tcPr>
            <w:tcW w:w="1060" w:type="dxa"/>
            <w:tcBorders>
              <w:top w:val="nil"/>
              <w:left w:val="nil"/>
              <w:bottom w:val="nil"/>
              <w:right w:val="nil"/>
            </w:tcBorders>
            <w:shd w:val="clear" w:color="auto" w:fill="auto"/>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14,68</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100,00</w:t>
            </w:r>
          </w:p>
        </w:tc>
      </w:tr>
      <w:tr>
        <w:trPr>
          <w:trHeight w:val="300"/>
        </w:trPr>
        <w:tc>
          <w:tcPr>
            <w:tcW w:w="960"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450"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30.04.27.</w:t>
            </w:r>
          </w:p>
        </w:tc>
        <w:tc>
          <w:tcPr>
            <w:tcW w:w="1018" w:type="dxa"/>
            <w:tcBorders>
              <w:top w:val="nil"/>
              <w:left w:val="nil"/>
              <w:bottom w:val="single" w:sz="4" w:space="0" w:color="auto"/>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128" w:type="dxa"/>
            <w:tcBorders>
              <w:top w:val="nil"/>
              <w:left w:val="nil"/>
              <w:bottom w:val="single" w:sz="4" w:space="0" w:color="auto"/>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140" w:type="dxa"/>
            <w:tcBorders>
              <w:top w:val="nil"/>
              <w:left w:val="nil"/>
              <w:bottom w:val="single" w:sz="4" w:space="0" w:color="auto"/>
              <w:right w:val="nil"/>
            </w:tcBorders>
            <w:shd w:val="clear" w:color="auto" w:fill="auto"/>
            <w:vAlign w:val="center"/>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100,00</w:t>
            </w:r>
          </w:p>
        </w:tc>
        <w:tc>
          <w:tcPr>
            <w:tcW w:w="1060" w:type="dxa"/>
            <w:tcBorders>
              <w:top w:val="nil"/>
              <w:left w:val="nil"/>
              <w:bottom w:val="single" w:sz="4" w:space="0" w:color="auto"/>
              <w:right w:val="nil"/>
            </w:tcBorders>
            <w:shd w:val="clear" w:color="auto" w:fill="auto"/>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480"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0,00</w:t>
            </w:r>
          </w:p>
        </w:tc>
      </w:tr>
      <w:tr>
        <w:trPr>
          <w:trHeight w:val="300"/>
        </w:trPr>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p>
        </w:tc>
        <w:tc>
          <w:tcPr>
            <w:tcW w:w="1450" w:type="dxa"/>
            <w:tcBorders>
              <w:top w:val="nil"/>
              <w:left w:val="nil"/>
              <w:bottom w:val="nil"/>
              <w:right w:val="nil"/>
            </w:tcBorders>
            <w:shd w:val="clear" w:color="auto" w:fill="auto"/>
            <w:noWrap/>
            <w:vAlign w:val="bottom"/>
            <w:hideMark/>
          </w:tcPr>
          <w:p>
            <w:pPr>
              <w:spacing w:after="0" w:line="240" w:lineRule="auto"/>
              <w:jc w:val="center"/>
              <w:rPr>
                <w:rFonts w:ascii="Calibri Light" w:eastAsia="Times New Roman" w:hAnsi="Calibri Light" w:cs="Calibri Light"/>
                <w:sz w:val="20"/>
                <w:szCs w:val="20"/>
                <w:lang w:eastAsia="hr-HR"/>
              </w:rPr>
            </w:pPr>
          </w:p>
        </w:tc>
        <w:tc>
          <w:tcPr>
            <w:tcW w:w="1018"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302.254,80</w:t>
            </w:r>
          </w:p>
        </w:tc>
        <w:tc>
          <w:tcPr>
            <w:tcW w:w="1128"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302.254,80</w:t>
            </w:r>
          </w:p>
        </w:tc>
        <w:tc>
          <w:tcPr>
            <w:tcW w:w="114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277.000,00</w:t>
            </w:r>
          </w:p>
        </w:tc>
        <w:tc>
          <w:tcPr>
            <w:tcW w:w="10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25.354,80</w:t>
            </w:r>
          </w:p>
        </w:tc>
        <w:tc>
          <w:tcPr>
            <w:tcW w:w="148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-277.000,00</w:t>
            </w:r>
          </w:p>
        </w:tc>
      </w:tr>
    </w:tbl>
    <w:p>
      <w:pPr>
        <w:spacing w:after="0" w:line="240" w:lineRule="auto"/>
        <w:jc w:val="both"/>
        <w:rPr>
          <w:rFonts w:ascii="Calibri Light" w:eastAsia="Calibri" w:hAnsi="Calibri Light" w:cs="Calibri Light"/>
        </w:rPr>
      </w:pPr>
      <w:r>
        <w:rPr>
          <w:rFonts w:ascii="Calibri Light" w:eastAsia="Calibri" w:hAnsi="Calibri Light" w:cs="Calibri Light"/>
        </w:rPr>
        <w:lastRenderedPageBreak/>
        <w:t>Članak 33. Zakona o vodnim uslugama (NN broj 66/2019) propisuje da ukupna godišnja obveza plaćanja po osnovi svih zaduženja javnog isporučitelja vodnih usluga ne može biti veća od 20% njegovih ostvarenih prihoda iz cijene vodne usluge u godini koja prethodi godini u kojoj se zadužuje i 90% njegovih ostvarenih prihoda iz naknade za razvoj u godini koja prethodi godini u kojoj se zadužuje. Suglasnost većinskog vlasnika javnog isporučitelja vodnih usluga na dugoročno zaduživanje javnog isporučitelja vodnih usluga daje se u skladu s propisima kojim se uređuje proračun i proračunski procesi. Trgovačko društvo Odvodnja Samobor d.o.o. nema namjeru zaduživanja u 2024. godine.</w:t>
      </w:r>
    </w:p>
    <w:p>
      <w:pPr>
        <w:spacing w:after="0" w:line="240" w:lineRule="auto"/>
        <w:jc w:val="both"/>
        <w:rPr>
          <w:rFonts w:ascii="Calibri Light" w:eastAsia="Calibri" w:hAnsi="Calibri Light" w:cs="Calibri Light"/>
        </w:rPr>
      </w:pPr>
      <w:r>
        <w:rPr>
          <w:rFonts w:ascii="Calibri Light" w:eastAsia="Calibri" w:hAnsi="Calibri Light" w:cs="Calibri Light"/>
        </w:rPr>
        <w:t>Ukoliko se tijekom godine ukaže potreba, to će se provesti kroz rebalans plana poslovanja.</w:t>
      </w:r>
    </w:p>
    <w:p>
      <w:pPr>
        <w:spacing w:after="0" w:line="240" w:lineRule="auto"/>
        <w:jc w:val="both"/>
        <w:rPr>
          <w:rFonts w:ascii="Calibri Light" w:eastAsia="Calibri" w:hAnsi="Calibri Light" w:cs="Calibri Light"/>
        </w:rPr>
      </w:pPr>
    </w:p>
    <w:p>
      <w:pPr>
        <w:pStyle w:val="Heading1"/>
        <w:numPr>
          <w:ilvl w:val="0"/>
          <w:numId w:val="20"/>
        </w:numPr>
        <w:spacing w:before="0" w:line="276" w:lineRule="auto"/>
        <w:rPr>
          <w:rFonts w:ascii="Calibri Light" w:hAnsi="Calibri Light" w:cs="Calibri Light"/>
        </w:rPr>
      </w:pPr>
      <w:bookmarkStart w:id="21" w:name="_Toc89358657"/>
      <w:r>
        <w:rPr>
          <w:rFonts w:ascii="Calibri Light" w:hAnsi="Calibri Light" w:cs="Calibri Light"/>
        </w:rPr>
        <w:t>PLAN PRIHODA I RASHODA</w:t>
      </w:r>
      <w:bookmarkEnd w:id="19"/>
      <w:bookmarkEnd w:id="21"/>
    </w:p>
    <w:p>
      <w:pPr>
        <w:spacing w:after="0"/>
        <w:jc w:val="both"/>
        <w:rPr>
          <w:rFonts w:ascii="Calibri Light" w:hAnsi="Calibri Light" w:cs="Calibri Light"/>
        </w:rPr>
      </w:pPr>
      <w:r>
        <w:rPr>
          <w:rFonts w:ascii="Calibri Light" w:hAnsi="Calibri Light" w:cs="Calibri Light"/>
        </w:rPr>
        <w:t>U nastavku je plan prihoda i rashoda te rezultata poslovanja Društva za narednu godinu. Sukladno Zakonu o vodnim uslugama potrebno je donijeti višegodišnji Plan poslovanja. Teško je predvidjeti višegodišnji Plan s obzirom na velike organizacijske promjene koje ga očekuju vezano za Uredbu o uslužnim područjima. BAza za izradu plana su trenutno poslovanje i povijesni podaci Društva, a nakon usvajanja podzakonskih akata i nakon provedbe organizacijske reforme preispitat će se i izmijeniti plan što bi moglo utjecati na poslovni rezultat zbog promjena koje će se dogoditi na troškovnoj i prihodovnoj strani kao posljedica organizacijskih promjena Društva.</w:t>
      </w:r>
    </w:p>
    <w:p>
      <w:pPr>
        <w:spacing w:after="0"/>
        <w:jc w:val="both"/>
        <w:rPr>
          <w:rFonts w:ascii="Calibri Light" w:hAnsi="Calibri Light" w:cs="Calibri Light"/>
        </w:rPr>
      </w:pPr>
    </w:p>
    <w:tbl>
      <w:tblPr>
        <w:tblW w:w="9242" w:type="dxa"/>
        <w:tblLook w:val="04A0" w:firstRow="1" w:lastRow="0" w:firstColumn="1" w:lastColumn="0" w:noHBand="0" w:noVBand="1"/>
      </w:tblPr>
      <w:tblGrid>
        <w:gridCol w:w="812"/>
        <w:gridCol w:w="4184"/>
        <w:gridCol w:w="1421"/>
        <w:gridCol w:w="1306"/>
        <w:gridCol w:w="1519"/>
      </w:tblGrid>
      <w:tr>
        <w:trPr>
          <w:trHeight w:val="245"/>
        </w:trPr>
        <w:tc>
          <w:tcPr>
            <w:tcW w:w="812" w:type="dxa"/>
            <w:vMerge w:val="restart"/>
            <w:tcBorders>
              <w:top w:val="single" w:sz="4" w:space="0" w:color="auto"/>
              <w:left w:val="single" w:sz="4" w:space="0" w:color="auto"/>
              <w:bottom w:val="single" w:sz="4" w:space="0" w:color="auto"/>
              <w:right w:val="single" w:sz="4" w:space="0" w:color="auto"/>
            </w:tcBorders>
            <w:shd w:val="clear" w:color="000000" w:fill="E7EFF9"/>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Konto</w:t>
            </w:r>
          </w:p>
        </w:tc>
        <w:tc>
          <w:tcPr>
            <w:tcW w:w="4184" w:type="dxa"/>
            <w:vMerge w:val="restart"/>
            <w:tcBorders>
              <w:top w:val="single" w:sz="4" w:space="0" w:color="auto"/>
              <w:left w:val="single" w:sz="4" w:space="0" w:color="auto"/>
              <w:bottom w:val="single" w:sz="4" w:space="0" w:color="auto"/>
              <w:right w:val="single" w:sz="4" w:space="0" w:color="auto"/>
            </w:tcBorders>
            <w:shd w:val="clear" w:color="000000" w:fill="E7EFF9"/>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Opis</w:t>
            </w:r>
          </w:p>
        </w:tc>
        <w:tc>
          <w:tcPr>
            <w:tcW w:w="4246" w:type="dxa"/>
            <w:gridSpan w:val="3"/>
            <w:tcBorders>
              <w:top w:val="single" w:sz="4" w:space="0" w:color="auto"/>
              <w:left w:val="nil"/>
              <w:bottom w:val="single" w:sz="4" w:space="0" w:color="auto"/>
              <w:right w:val="single" w:sz="4" w:space="0" w:color="auto"/>
            </w:tcBorders>
            <w:shd w:val="clear" w:color="000000" w:fill="E7EFF9"/>
            <w:noWrap/>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 eurima</w:t>
            </w:r>
          </w:p>
        </w:tc>
      </w:tr>
      <w:tr>
        <w:trPr>
          <w:trHeight w:val="590"/>
        </w:trPr>
        <w:tc>
          <w:tcPr>
            <w:tcW w:w="812"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Calibri Light" w:eastAsia="Times New Roman" w:hAnsi="Calibri Light" w:cs="Calibri Light"/>
                <w:color w:val="000000"/>
                <w:sz w:val="18"/>
                <w:szCs w:val="18"/>
                <w:lang w:eastAsia="hr-HR"/>
              </w:rPr>
            </w:pPr>
          </w:p>
        </w:tc>
        <w:tc>
          <w:tcPr>
            <w:tcW w:w="4184"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Calibri Light" w:eastAsia="Times New Roman" w:hAnsi="Calibri Light" w:cs="Calibri Light"/>
                <w:color w:val="000000"/>
                <w:sz w:val="18"/>
                <w:szCs w:val="18"/>
                <w:lang w:eastAsia="hr-HR"/>
              </w:rPr>
            </w:pPr>
          </w:p>
        </w:tc>
        <w:tc>
          <w:tcPr>
            <w:tcW w:w="1421" w:type="dxa"/>
            <w:tcBorders>
              <w:top w:val="nil"/>
              <w:left w:val="nil"/>
              <w:bottom w:val="single" w:sz="4" w:space="0" w:color="auto"/>
              <w:right w:val="single" w:sz="4" w:space="0" w:color="auto"/>
            </w:tcBorders>
            <w:shd w:val="clear" w:color="000000" w:fill="E7EFF9"/>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Ostvareno 1.1.- 31.10.2023</w:t>
            </w:r>
          </w:p>
        </w:tc>
        <w:tc>
          <w:tcPr>
            <w:tcW w:w="1306" w:type="dxa"/>
            <w:tcBorders>
              <w:top w:val="nil"/>
              <w:left w:val="nil"/>
              <w:bottom w:val="single" w:sz="4" w:space="0" w:color="auto"/>
              <w:right w:val="single" w:sz="4" w:space="0" w:color="auto"/>
            </w:tcBorders>
            <w:shd w:val="clear" w:color="000000" w:fill="E7EFF9"/>
            <w:vAlign w:val="center"/>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Procjena na 31.12.2023.</w:t>
            </w:r>
          </w:p>
        </w:tc>
        <w:tc>
          <w:tcPr>
            <w:tcW w:w="1519" w:type="dxa"/>
            <w:tcBorders>
              <w:top w:val="nil"/>
              <w:left w:val="nil"/>
              <w:bottom w:val="single" w:sz="4" w:space="0" w:color="auto"/>
              <w:right w:val="single" w:sz="4" w:space="0" w:color="auto"/>
            </w:tcBorders>
            <w:shd w:val="clear" w:color="000000" w:fill="E7EFF9"/>
            <w:vAlign w:val="center"/>
            <w:hideMark/>
          </w:tcPr>
          <w:p>
            <w:pPr>
              <w:spacing w:after="0" w:line="240" w:lineRule="auto"/>
              <w:jc w:val="center"/>
              <w:rPr>
                <w:rFonts w:ascii="Calibri Light" w:eastAsia="Times New Roman" w:hAnsi="Calibri Light" w:cs="Calibri Light"/>
                <w:color w:val="0070C0"/>
                <w:sz w:val="18"/>
                <w:szCs w:val="18"/>
                <w:lang w:eastAsia="hr-HR"/>
              </w:rPr>
            </w:pPr>
            <w:r>
              <w:rPr>
                <w:rFonts w:ascii="Calibri Light" w:eastAsia="Times New Roman" w:hAnsi="Calibri Light" w:cs="Calibri Light"/>
                <w:color w:val="0070C0"/>
                <w:sz w:val="18"/>
                <w:szCs w:val="18"/>
                <w:lang w:eastAsia="hr-HR"/>
              </w:rPr>
              <w:t>Plan za 2024.</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sirovina i materijala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113.165,09</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135.798,11</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160.000,00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401</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Materijalni troš.administr.uprave i prodaje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3.739,38</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4.487,26</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4040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sitnog inventara, zaštitne odjeće i autoguma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4.979,93</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5.975,92</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Električna energija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25.918,74</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31.102,49</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33.000,00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4063</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Dizelsko gorivo</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32.663,85</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39.196,62</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4064</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Benzin, ulje i mazivo</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2.245,57</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2.694,68</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telefona, interneta, poštarine i sl.</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5.512,86</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6.615,43</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411</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vanjskih usluga pri izradi dobara i obavlj.usl</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109.161,39</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130.993,67</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150.000,00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412</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Usluge održavanja i zaštite (servisne usluge)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b/>
                <w:bCs/>
                <w:i/>
                <w:iCs/>
                <w:color w:val="000000"/>
                <w:sz w:val="16"/>
                <w:szCs w:val="16"/>
                <w:lang w:eastAsia="hr-HR"/>
              </w:rPr>
            </w:pPr>
            <w:r>
              <w:rPr>
                <w:rFonts w:ascii="Calibri" w:eastAsia="Times New Roman" w:hAnsi="Calibri" w:cs="Calibri"/>
                <w:b/>
                <w:bCs/>
                <w:i/>
                <w:iCs/>
                <w:color w:val="000000"/>
                <w:sz w:val="16"/>
                <w:szCs w:val="16"/>
                <w:lang w:eastAsia="hr-HR"/>
              </w:rPr>
              <w:t>53.915,52</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64.698,62</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70.000,00</w:t>
            </w:r>
          </w:p>
        </w:tc>
      </w:tr>
      <w:tr>
        <w:trPr>
          <w:trHeight w:val="259"/>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414</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Usluge najma i zakupa poslovnog prostora i opreme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44.470,94</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53.365,13</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4164</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Usluga obračuna i naplate odvodnje i NZR</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42.072,75</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56.097,00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418</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Usluge reprezentacije - ugošćivanja i posredovanja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b/>
                <w:bCs/>
                <w:i/>
                <w:iCs/>
                <w:color w:val="000000"/>
                <w:sz w:val="16"/>
                <w:szCs w:val="16"/>
                <w:lang w:eastAsia="hr-HR"/>
              </w:rPr>
            </w:pPr>
            <w:r>
              <w:rPr>
                <w:rFonts w:ascii="Calibri" w:eastAsia="Times New Roman" w:hAnsi="Calibri" w:cs="Calibri"/>
                <w:b/>
                <w:bCs/>
                <w:i/>
                <w:iCs/>
                <w:color w:val="000000"/>
                <w:sz w:val="16"/>
                <w:szCs w:val="16"/>
                <w:lang w:eastAsia="hr-HR"/>
              </w:rPr>
              <w:t>1.272,04</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7.000,00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419</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ostalih vanjskih usluga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30.923,77</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37.108,52</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4200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Neto plaća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295.120,43</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365.000,00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365.000,00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4210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Porezi i doprinosi iz plaća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108.367,20</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135.000,00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135.000,00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4220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Doprinosi na plaću</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69.464,14</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86.000,00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86.000,00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43</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AMORTIZACIJA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308.280,29</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430.000,00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450.000,00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461</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Nadoknade troškova, darovi i potpore radnicima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59.415,66</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71.298,79</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80.000,00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4620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Nadoknade članovima nadzornog odbora i uprave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5.201,80</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6.242,16</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6.300,00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464</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Premija osiguranja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24.704,01</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29.644,81</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47</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Kamate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b/>
                <w:bCs/>
                <w:i/>
                <w:iCs/>
                <w:color w:val="000000"/>
                <w:sz w:val="16"/>
                <w:szCs w:val="16"/>
                <w:lang w:eastAsia="hr-HR"/>
              </w:rPr>
            </w:pPr>
            <w:r>
              <w:rPr>
                <w:rFonts w:ascii="Calibri" w:eastAsia="Times New Roman" w:hAnsi="Calibri" w:cs="Calibri"/>
                <w:b/>
                <w:bCs/>
                <w:i/>
                <w:iCs/>
                <w:color w:val="000000"/>
                <w:sz w:val="16"/>
                <w:szCs w:val="16"/>
                <w:lang w:eastAsia="hr-HR"/>
              </w:rPr>
              <w:t>7.206,26</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8.647,51</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48</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OSTALI POSLOVNI RASHODI</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24.212,86</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29.055,43</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30.000,00</w:t>
            </w:r>
          </w:p>
        </w:tc>
      </w:tr>
      <w:tr>
        <w:trPr>
          <w:trHeight w:val="288"/>
        </w:trPr>
        <w:tc>
          <w:tcPr>
            <w:tcW w:w="812" w:type="dxa"/>
            <w:tcBorders>
              <w:top w:val="single" w:sz="4" w:space="0" w:color="auto"/>
              <w:left w:val="single" w:sz="4" w:space="0" w:color="auto"/>
              <w:bottom w:val="single" w:sz="4" w:space="0" w:color="auto"/>
              <w:right w:val="single" w:sz="4" w:space="0" w:color="auto"/>
            </w:tcBorders>
            <w:shd w:val="clear" w:color="000000" w:fill="E7EFF9"/>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w:t>
            </w:r>
          </w:p>
        </w:tc>
        <w:tc>
          <w:tcPr>
            <w:tcW w:w="4184" w:type="dxa"/>
            <w:tcBorders>
              <w:top w:val="nil"/>
              <w:left w:val="single" w:sz="4" w:space="0" w:color="auto"/>
              <w:bottom w:val="single" w:sz="4" w:space="0" w:color="auto"/>
              <w:right w:val="single" w:sz="4" w:space="0" w:color="auto"/>
            </w:tcBorders>
            <w:shd w:val="clear" w:color="000000" w:fill="E7EFF9"/>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PO VRSTAMA,FINANCIJSKI I OSTALI RASHODI</w:t>
            </w:r>
          </w:p>
        </w:tc>
        <w:tc>
          <w:tcPr>
            <w:tcW w:w="1421" w:type="dxa"/>
            <w:tcBorders>
              <w:top w:val="nil"/>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1.372.014,48</w:t>
            </w:r>
          </w:p>
        </w:tc>
        <w:tc>
          <w:tcPr>
            <w:tcW w:w="1306"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1.736.022,16</w:t>
            </w:r>
          </w:p>
        </w:tc>
        <w:tc>
          <w:tcPr>
            <w:tcW w:w="1519" w:type="dxa"/>
            <w:tcBorders>
              <w:top w:val="single" w:sz="4" w:space="0" w:color="auto"/>
              <w:left w:val="single" w:sz="4" w:space="0" w:color="auto"/>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1.844.300,00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7501, 02</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održavanja javne odvodnje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412.481,13</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529.593,42</w:t>
            </w:r>
          </w:p>
        </w:tc>
        <w:tc>
          <w:tcPr>
            <w:tcW w:w="151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530.000,00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7503</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usluga pražnjena septičkih jama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38.205,78</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47.872,66</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50.000,00</w:t>
            </w:r>
          </w:p>
        </w:tc>
      </w:tr>
      <w:tr>
        <w:trPr>
          <w:trHeight w:val="288"/>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7512</w:t>
            </w:r>
          </w:p>
        </w:tc>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izrade priključaka na javnu odvodnju</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41.427,73</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49.713,28</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50.000,00</w:t>
            </w:r>
          </w:p>
        </w:tc>
      </w:tr>
      <w:tr>
        <w:trPr>
          <w:trHeight w:val="288"/>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lastRenderedPageBreak/>
              <w:t>7513</w:t>
            </w:r>
          </w:p>
        </w:tc>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izdavanja raznih potvrda</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384,58</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461,50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530,00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7514</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najma vozila i strojeva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10.591,53</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12.709,84</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11.000,00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7515</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Grada za održavanje slivnika</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353.803,88</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400.000,00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7860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investicija u vlastitoj režiji</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223.976,46</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400.000,00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7710</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redovnih kamata i tečajne razlike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228,15</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273,78</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783</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prefakturiranih troškova, isplate šteta i dr.</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44.236,60</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53.083,92</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7832</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državnih potpora (HSFI 15 i MRS 20)</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307.769,04</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375.000,00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380.000,00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7881</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prodaje dugotrajne imovine</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5.520,00</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5.520,00</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5.500,00</w:t>
            </w:r>
          </w:p>
        </w:tc>
      </w:tr>
      <w:tr>
        <w:trPr>
          <w:trHeight w:val="288"/>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7833</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 od subvencija, dotacija i pomoći</w:t>
            </w:r>
          </w:p>
        </w:tc>
        <w:tc>
          <w:tcPr>
            <w:tcW w:w="142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15.581,32</w:t>
            </w:r>
          </w:p>
        </w:tc>
        <w:tc>
          <w:tcPr>
            <w:tcW w:w="130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18.697,58</w:t>
            </w: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20.000,00</w:t>
            </w:r>
          </w:p>
        </w:tc>
      </w:tr>
      <w:tr>
        <w:trPr>
          <w:trHeight w:val="288"/>
        </w:trPr>
        <w:tc>
          <w:tcPr>
            <w:tcW w:w="812" w:type="dxa"/>
            <w:tcBorders>
              <w:top w:val="nil"/>
              <w:left w:val="single" w:sz="4" w:space="0" w:color="auto"/>
              <w:bottom w:val="single" w:sz="4" w:space="0" w:color="auto"/>
              <w:right w:val="single" w:sz="4" w:space="0" w:color="auto"/>
            </w:tcBorders>
            <w:shd w:val="clear" w:color="000000" w:fill="E7EFF9"/>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w:t>
            </w:r>
          </w:p>
        </w:tc>
        <w:tc>
          <w:tcPr>
            <w:tcW w:w="4184" w:type="dxa"/>
            <w:tcBorders>
              <w:top w:val="single" w:sz="4" w:space="0" w:color="auto"/>
              <w:left w:val="single" w:sz="4" w:space="0" w:color="auto"/>
              <w:bottom w:val="single" w:sz="4" w:space="0" w:color="auto"/>
              <w:right w:val="single" w:sz="4" w:space="0" w:color="auto"/>
            </w:tcBorders>
            <w:shd w:val="clear" w:color="000000" w:fill="E7EFF9"/>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POKRIĆE RASHODA I PRIHODI RAZDOBLJA</w:t>
            </w:r>
          </w:p>
        </w:tc>
        <w:tc>
          <w:tcPr>
            <w:tcW w:w="1421"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1.454.206,20</w:t>
            </w:r>
          </w:p>
        </w:tc>
        <w:tc>
          <w:tcPr>
            <w:tcW w:w="1306"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1.892.925,98</w:t>
            </w:r>
          </w:p>
        </w:tc>
        <w:tc>
          <w:tcPr>
            <w:tcW w:w="1519"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1.897.330,00</w:t>
            </w:r>
          </w:p>
        </w:tc>
      </w:tr>
      <w:tr>
        <w:trPr>
          <w:trHeight w:val="288"/>
        </w:trPr>
        <w:tc>
          <w:tcPr>
            <w:tcW w:w="812" w:type="dxa"/>
            <w:tcBorders>
              <w:top w:val="single" w:sz="4" w:space="0" w:color="auto"/>
              <w:left w:val="single" w:sz="4" w:space="0" w:color="auto"/>
              <w:bottom w:val="single" w:sz="4" w:space="0" w:color="auto"/>
              <w:right w:val="single" w:sz="4" w:space="0" w:color="auto"/>
            </w:tcBorders>
            <w:shd w:val="clear" w:color="000000" w:fill="E7EFF9"/>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w:t>
            </w:r>
          </w:p>
        </w:tc>
        <w:tc>
          <w:tcPr>
            <w:tcW w:w="4184" w:type="dxa"/>
            <w:tcBorders>
              <w:top w:val="single" w:sz="4" w:space="0" w:color="auto"/>
              <w:left w:val="single" w:sz="4" w:space="0" w:color="auto"/>
              <w:bottom w:val="single" w:sz="4" w:space="0" w:color="auto"/>
              <w:right w:val="single" w:sz="4" w:space="0" w:color="auto"/>
            </w:tcBorders>
            <w:shd w:val="clear" w:color="000000" w:fill="E7EFF9"/>
            <w:noWrap/>
            <w:vAlign w:val="bottom"/>
            <w:hideMark/>
          </w:tcPr>
          <w:p>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DOBIT/GUBITAK PRIJE OPOREZIVANJA</w:t>
            </w:r>
          </w:p>
        </w:tc>
        <w:tc>
          <w:tcPr>
            <w:tcW w:w="1421"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82.191,72</w:t>
            </w:r>
          </w:p>
        </w:tc>
        <w:tc>
          <w:tcPr>
            <w:tcW w:w="1306"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156.903,82</w:t>
            </w:r>
          </w:p>
        </w:tc>
        <w:tc>
          <w:tcPr>
            <w:tcW w:w="1519" w:type="dxa"/>
            <w:tcBorders>
              <w:top w:val="single" w:sz="4" w:space="0" w:color="auto"/>
              <w:left w:val="nil"/>
              <w:bottom w:val="single" w:sz="4" w:space="0" w:color="auto"/>
              <w:right w:val="single" w:sz="4" w:space="0" w:color="auto"/>
            </w:tcBorders>
            <w:shd w:val="clear" w:color="000000" w:fill="E7EFF9"/>
            <w:noWrap/>
            <w:vAlign w:val="bottom"/>
            <w:hideMark/>
          </w:tcPr>
          <w:p>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53.030,00</w:t>
            </w:r>
          </w:p>
        </w:tc>
      </w:tr>
    </w:tbl>
    <w:p>
      <w:pPr>
        <w:spacing w:after="0"/>
        <w:jc w:val="both"/>
        <w:rPr>
          <w:rFonts w:ascii="Calibri Light" w:hAnsi="Calibri Light" w:cs="Calibri Light"/>
        </w:rPr>
      </w:pPr>
    </w:p>
    <w:p>
      <w:pPr>
        <w:spacing w:after="0"/>
        <w:jc w:val="both"/>
        <w:rPr>
          <w:rFonts w:ascii="Calibri Light" w:hAnsi="Calibri Light" w:cs="Calibri Light"/>
        </w:rPr>
      </w:pPr>
    </w:p>
    <w:p>
      <w:pPr>
        <w:pStyle w:val="Heading1"/>
        <w:numPr>
          <w:ilvl w:val="0"/>
          <w:numId w:val="20"/>
        </w:numPr>
        <w:spacing w:before="0" w:line="276" w:lineRule="auto"/>
        <w:rPr>
          <w:rFonts w:ascii="Calibri Light" w:hAnsi="Calibri Light" w:cs="Calibri Light"/>
        </w:rPr>
      </w:pPr>
      <w:bookmarkStart w:id="22" w:name="_Toc410824952"/>
      <w:bookmarkStart w:id="23" w:name="_Toc89358658"/>
      <w:r>
        <w:rPr>
          <w:rFonts w:ascii="Calibri Light" w:hAnsi="Calibri Light" w:cs="Calibri Light"/>
        </w:rPr>
        <w:t>PLAN KADROVA</w:t>
      </w:r>
      <w:bookmarkEnd w:id="22"/>
      <w:bookmarkEnd w:id="23"/>
    </w:p>
    <w:p>
      <w:pPr>
        <w:spacing w:after="0" w:line="240" w:lineRule="auto"/>
        <w:jc w:val="both"/>
        <w:rPr>
          <w:rFonts w:ascii="Calibri Light" w:hAnsi="Calibri Light" w:cs="Calibri Light"/>
        </w:rPr>
      </w:pPr>
      <w:r>
        <w:rPr>
          <w:rFonts w:ascii="Calibri Light" w:hAnsi="Calibri Light" w:cs="Calibri Light"/>
        </w:rPr>
        <w:t>Odvodnja Samobor d.o.o. odgovorna je za kontinuirano funkcioniranje i održavanje sustava odvodnje grada Samobora. Sukladno tome, radnici svojim preventivnim i interventnim aktivnostima održavaju sve objekte i uređaje sustava odvodnje u stanju stalne funkcionalne sposobnosti.</w:t>
      </w:r>
    </w:p>
    <w:p>
      <w:pPr>
        <w:spacing w:line="240" w:lineRule="auto"/>
        <w:jc w:val="both"/>
        <w:rPr>
          <w:rFonts w:ascii="Calibri Light" w:hAnsi="Calibri Light" w:cs="Calibri Light"/>
        </w:rPr>
      </w:pPr>
      <w:r>
        <w:rPr>
          <w:rFonts w:ascii="Calibri Light" w:hAnsi="Calibri Light" w:cs="Calibri Light"/>
        </w:rPr>
        <w:t>Poslovi redovnog održavanja sustava javne odvodnje obavljaju radnici organizirani na slijedećim radnim mjestima:</w:t>
      </w:r>
    </w:p>
    <w:tbl>
      <w:tblPr>
        <w:tblW w:w="9234" w:type="dxa"/>
        <w:tblLook w:val="04A0" w:firstRow="1" w:lastRow="0" w:firstColumn="1" w:lastColumn="0" w:noHBand="0" w:noVBand="1"/>
      </w:tblPr>
      <w:tblGrid>
        <w:gridCol w:w="7240"/>
        <w:gridCol w:w="1034"/>
        <w:gridCol w:w="960"/>
      </w:tblGrid>
      <w:tr>
        <w:trPr>
          <w:trHeight w:val="300"/>
        </w:trPr>
        <w:tc>
          <w:tcPr>
            <w:tcW w:w="7240" w:type="dxa"/>
            <w:tcBorders>
              <w:bottom w:val="single" w:sz="4" w:space="0" w:color="auto"/>
            </w:tcBorders>
            <w:shd w:val="clear" w:color="auto" w:fill="EDEDED" w:themeFill="accent3" w:themeFillTint="33"/>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radnog mjesta</w:t>
            </w:r>
          </w:p>
        </w:tc>
        <w:tc>
          <w:tcPr>
            <w:tcW w:w="1034" w:type="dxa"/>
            <w:tcBorders>
              <w:bottom w:val="single" w:sz="4" w:space="0" w:color="auto"/>
            </w:tcBorders>
            <w:shd w:val="clear" w:color="auto" w:fill="EDEDED" w:themeFill="accent3" w:themeFillTint="33"/>
            <w:noWrap/>
            <w:vAlign w:val="bottom"/>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31.12.2023</w:t>
            </w:r>
          </w:p>
        </w:tc>
        <w:tc>
          <w:tcPr>
            <w:tcW w:w="960" w:type="dxa"/>
            <w:tcBorders>
              <w:bottom w:val="single" w:sz="4" w:space="0" w:color="auto"/>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w:t>
            </w:r>
          </w:p>
        </w:tc>
      </w:tr>
      <w:tr>
        <w:trPr>
          <w:trHeight w:val="300"/>
        </w:trPr>
        <w:tc>
          <w:tcPr>
            <w:tcW w:w="7240" w:type="dxa"/>
            <w:tcBorders>
              <w:top w:val="single" w:sz="4" w:space="0" w:color="auto"/>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građenja i održavanja</w:t>
            </w:r>
          </w:p>
        </w:tc>
        <w:tc>
          <w:tcPr>
            <w:tcW w:w="1034" w:type="dxa"/>
            <w:tcBorders>
              <w:top w:val="single" w:sz="4" w:space="0" w:color="auto"/>
            </w:tcBorders>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single" w:sz="4" w:space="0" w:color="auto"/>
            </w:tcBorders>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kontrolu projekata i evidenciju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tehnologiju pročišćavanja otpadnih voda</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Vodni redar</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geodetske poslove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na održavanju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na izvođenju priključaka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inspekciji i snimanju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Električar na kontroli i održavanju crpnih stanica</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Vozač specijalnog komunalnog vozila s radnim uređajem</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Vozač teretnog vozila - strojar građevinskog stroja</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Poslovođa na održavanju odvodnje - zidar/tesar</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Poslovođa izvođenja priključaka sustava odvodnje - zidar/tesar</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Vozač teretnog vozila</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Strojar građevinskog stroja</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održavanju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izvođenju priključaka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trPr>
          <w:trHeight w:val="300"/>
        </w:trPr>
        <w:tc>
          <w:tcPr>
            <w:tcW w:w="7240" w:type="dxa"/>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Pomoćni radnik na održavanju sustava odvodnje</w:t>
            </w:r>
          </w:p>
        </w:tc>
        <w:tc>
          <w:tcPr>
            <w:tcW w:w="1034"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trPr>
          <w:trHeight w:val="300"/>
        </w:trPr>
        <w:tc>
          <w:tcPr>
            <w:tcW w:w="7240" w:type="dxa"/>
            <w:tcBorders>
              <w:bottom w:val="single" w:sz="4" w:space="0" w:color="auto"/>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Pomoćni radnik na izvođenju priključaka sustava odvodnje</w:t>
            </w:r>
          </w:p>
        </w:tc>
        <w:tc>
          <w:tcPr>
            <w:tcW w:w="1034" w:type="dxa"/>
            <w:tcBorders>
              <w:bottom w:val="single" w:sz="4" w:space="0" w:color="auto"/>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bottom w:val="single" w:sz="4" w:space="0" w:color="auto"/>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single" w:sz="4" w:space="0" w:color="auto"/>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single" w:sz="4" w:space="0" w:color="auto"/>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23</w:t>
            </w:r>
          </w:p>
        </w:tc>
        <w:tc>
          <w:tcPr>
            <w:tcW w:w="960" w:type="dxa"/>
            <w:tcBorders>
              <w:top w:val="single" w:sz="4" w:space="0" w:color="auto"/>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24</w:t>
            </w:r>
          </w:p>
        </w:tc>
      </w:tr>
    </w:tbl>
    <w:p>
      <w:pPr>
        <w:spacing w:line="240" w:lineRule="auto"/>
        <w:jc w:val="both"/>
        <w:rPr>
          <w:rFonts w:ascii="Calibri Light" w:hAnsi="Calibri Light" w:cs="Calibri Light"/>
        </w:rPr>
      </w:pPr>
    </w:p>
    <w:p>
      <w:pPr>
        <w:spacing w:line="240" w:lineRule="auto"/>
        <w:jc w:val="both"/>
        <w:rPr>
          <w:rFonts w:ascii="Calibri Light" w:hAnsi="Calibri Light" w:cs="Calibri Light"/>
        </w:rPr>
      </w:pPr>
      <w:r>
        <w:rPr>
          <w:rFonts w:ascii="Calibri Light" w:hAnsi="Calibri Light" w:cs="Calibri Light"/>
        </w:rPr>
        <w:t xml:space="preserve">Pravilnikom o katastru infrastrukture (NN 77/2021) propisano je da su vlasnici, odnosno upravitelji infrastrukture dužni osnovati i voditi katastar infrastrukture kojom upravljaju. Budući da trenutno postoji potreba za prikupljanjem podataka na terenu i izradu katastra infrastrukture, što se od nas zahtijeva iz </w:t>
      </w:r>
      <w:r>
        <w:rPr>
          <w:rFonts w:ascii="Calibri Light" w:hAnsi="Calibri Light" w:cs="Calibri Light"/>
        </w:rPr>
        <w:lastRenderedPageBreak/>
        <w:t>Državne geodetske uprave, u ovom bi trenutku bilo dovoljno zapošljavanje osobe geodetske struke sa srednjom stručnom spremom.</w:t>
      </w:r>
    </w:p>
    <w:p>
      <w:pPr>
        <w:spacing w:before="240" w:after="0" w:line="240" w:lineRule="auto"/>
        <w:jc w:val="both"/>
        <w:rPr>
          <w:rFonts w:ascii="Calibri Light" w:hAnsi="Calibri Light" w:cs="Calibri Light"/>
        </w:rPr>
      </w:pPr>
      <w:r>
        <w:rPr>
          <w:rFonts w:ascii="Calibri Light" w:hAnsi="Calibri Light" w:cs="Calibri Light"/>
        </w:rPr>
        <w:t>Administrativne poslove obavljaju radnici organizirani na slijedećim radnim mjestima:</w:t>
      </w:r>
    </w:p>
    <w:p>
      <w:pPr>
        <w:spacing w:before="240" w:after="0" w:line="240" w:lineRule="auto"/>
        <w:jc w:val="both"/>
        <w:rPr>
          <w:rFonts w:ascii="Calibri Light" w:hAnsi="Calibri Light" w:cs="Calibri Light"/>
        </w:rPr>
      </w:pPr>
    </w:p>
    <w:tbl>
      <w:tblPr>
        <w:tblW w:w="9234" w:type="dxa"/>
        <w:tblLook w:val="04A0" w:firstRow="1" w:lastRow="0" w:firstColumn="1" w:lastColumn="0" w:noHBand="0" w:noVBand="1"/>
      </w:tblPr>
      <w:tblGrid>
        <w:gridCol w:w="7240"/>
        <w:gridCol w:w="1034"/>
        <w:gridCol w:w="960"/>
      </w:tblGrid>
      <w:tr>
        <w:trPr>
          <w:trHeight w:val="300"/>
        </w:trPr>
        <w:tc>
          <w:tcPr>
            <w:tcW w:w="7240" w:type="dxa"/>
            <w:tcBorders>
              <w:bottom w:val="single" w:sz="4" w:space="0" w:color="auto"/>
            </w:tcBorders>
            <w:shd w:val="clear" w:color="auto" w:fill="EDEDED" w:themeFill="accent3" w:themeFillTint="33"/>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radnog mjesta</w:t>
            </w:r>
          </w:p>
        </w:tc>
        <w:tc>
          <w:tcPr>
            <w:tcW w:w="1034" w:type="dxa"/>
            <w:tcBorders>
              <w:bottom w:val="single" w:sz="4" w:space="0" w:color="auto"/>
            </w:tcBorders>
            <w:shd w:val="clear" w:color="auto" w:fill="EDEDED" w:themeFill="accent3" w:themeFillTint="33"/>
            <w:noWrap/>
            <w:vAlign w:val="bottom"/>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31.12.2023</w:t>
            </w:r>
          </w:p>
        </w:tc>
        <w:tc>
          <w:tcPr>
            <w:tcW w:w="960" w:type="dxa"/>
            <w:tcBorders>
              <w:bottom w:val="single" w:sz="4" w:space="0" w:color="auto"/>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w:t>
            </w:r>
          </w:p>
        </w:tc>
      </w:tr>
      <w:tr>
        <w:trPr>
          <w:trHeight w:val="300"/>
        </w:trPr>
        <w:tc>
          <w:tcPr>
            <w:tcW w:w="7240" w:type="dxa"/>
            <w:tcBorders>
              <w:top w:val="nil"/>
              <w:left w:val="nil"/>
              <w:bottom w:val="nil"/>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Direktor</w:t>
            </w:r>
          </w:p>
        </w:tc>
        <w:tc>
          <w:tcPr>
            <w:tcW w:w="1034" w:type="dxa"/>
            <w:tcBorders>
              <w:top w:val="nil"/>
              <w:left w:val="nil"/>
              <w:bottom w:val="nil"/>
              <w:right w:val="nil"/>
            </w:tcBorders>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Voditelj ureda uprave</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zaštitu na radu i zaštitu od požara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Referent općih poslova</w:t>
            </w:r>
          </w:p>
        </w:tc>
        <w:tc>
          <w:tcPr>
            <w:tcW w:w="1034" w:type="dxa"/>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općem održavanju poslovnih prostora</w:t>
            </w:r>
          </w:p>
        </w:tc>
        <w:tc>
          <w:tcPr>
            <w:tcW w:w="1034" w:type="dxa"/>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pravnih poslova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financija i računovodstva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investicija i razvoja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sz w:val="18"/>
                <w:szCs w:val="18"/>
                <w:lang w:eastAsia="hr-HR"/>
              </w:rPr>
              <w:t>Koordinator sektora nabave</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pravne poslove</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knjigovodstvo</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financije</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sz w:val="18"/>
                <w:szCs w:val="18"/>
                <w:lang w:eastAsia="hr-HR"/>
              </w:rPr>
              <w:t>Stručni suradnik za nabavu</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tcBorders>
              <w:top w:val="nil"/>
              <w:left w:val="nil"/>
              <w:bottom w:val="single" w:sz="4" w:space="0" w:color="auto"/>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investicije</w:t>
            </w:r>
          </w:p>
        </w:tc>
        <w:tc>
          <w:tcPr>
            <w:tcW w:w="1034"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r>
      <w:tr>
        <w:trPr>
          <w:trHeight w:val="300"/>
        </w:trPr>
        <w:tc>
          <w:tcPr>
            <w:tcW w:w="7240" w:type="dxa"/>
            <w:tcBorders>
              <w:top w:val="nil"/>
              <w:left w:val="nil"/>
              <w:bottom w:val="nil"/>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p>
          <w:p>
            <w:pPr>
              <w:spacing w:after="0" w:line="240" w:lineRule="auto"/>
              <w:rPr>
                <w:rFonts w:ascii="Calibri Light" w:eastAsia="Times New Roman" w:hAnsi="Calibri Light" w:cs="Calibri Light"/>
                <w:color w:val="000000"/>
                <w:sz w:val="18"/>
                <w:szCs w:val="18"/>
                <w:lang w:eastAsia="hr-HR"/>
              </w:rPr>
            </w:pPr>
          </w:p>
        </w:tc>
        <w:tc>
          <w:tcPr>
            <w:tcW w:w="1034" w:type="dxa"/>
            <w:tcBorders>
              <w:top w:val="nil"/>
              <w:left w:val="nil"/>
              <w:bottom w:val="nil"/>
              <w:right w:val="nil"/>
            </w:tcBorders>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p>
        </w:tc>
        <w:tc>
          <w:tcPr>
            <w:tcW w:w="960" w:type="dxa"/>
            <w:tcBorders>
              <w:top w:val="nil"/>
              <w:left w:val="nil"/>
              <w:bottom w:val="nil"/>
              <w:right w:val="nil"/>
            </w:tcBorders>
            <w:shd w:val="clear" w:color="auto" w:fill="auto"/>
            <w:noWrap/>
            <w:vAlign w:val="bottom"/>
          </w:tcPr>
          <w:p>
            <w:pPr>
              <w:spacing w:after="0" w:line="240" w:lineRule="auto"/>
              <w:jc w:val="right"/>
              <w:rPr>
                <w:rFonts w:ascii="Calibri Light" w:eastAsia="Times New Roman" w:hAnsi="Calibri Light" w:cs="Calibri Light"/>
                <w:color w:val="000000"/>
                <w:sz w:val="18"/>
                <w:szCs w:val="18"/>
                <w:lang w:eastAsia="hr-HR"/>
              </w:rPr>
            </w:pPr>
          </w:p>
        </w:tc>
      </w:tr>
      <w:tr>
        <w:trPr>
          <w:trHeight w:val="300"/>
        </w:trPr>
        <w:tc>
          <w:tcPr>
            <w:tcW w:w="7240" w:type="dxa"/>
            <w:tcBorders>
              <w:bottom w:val="single" w:sz="4" w:space="0" w:color="auto"/>
            </w:tcBorders>
            <w:shd w:val="clear" w:color="auto" w:fill="EDEDED" w:themeFill="accent3" w:themeFillTint="33"/>
            <w:noWrap/>
            <w:vAlign w:val="bottom"/>
            <w:hideMark/>
          </w:tcPr>
          <w:p>
            <w:pPr>
              <w:spacing w:after="0" w:line="240" w:lineRule="auto"/>
              <w:rPr>
                <w:rFonts w:ascii="Calibri Light" w:eastAsia="Times New Roman" w:hAnsi="Calibri Light" w:cs="Calibri Light"/>
                <w:color w:val="000000"/>
                <w:sz w:val="18"/>
                <w:szCs w:val="18"/>
                <w:lang w:eastAsia="hr-HR"/>
              </w:rPr>
            </w:pPr>
          </w:p>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Kvalifikacijska struktura na dan</w:t>
            </w:r>
          </w:p>
        </w:tc>
        <w:tc>
          <w:tcPr>
            <w:tcW w:w="1034" w:type="dxa"/>
            <w:tcBorders>
              <w:bottom w:val="single" w:sz="4" w:space="0" w:color="auto"/>
            </w:tcBorders>
            <w:shd w:val="clear" w:color="auto" w:fill="EDEDED" w:themeFill="accent3" w:themeFillTint="33"/>
            <w:noWrap/>
            <w:vAlign w:val="bottom"/>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31.12.2023</w:t>
            </w:r>
          </w:p>
        </w:tc>
        <w:tc>
          <w:tcPr>
            <w:tcW w:w="960" w:type="dxa"/>
            <w:tcBorders>
              <w:bottom w:val="single" w:sz="4" w:space="0" w:color="auto"/>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VSS</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VŠS</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trPr>
          <w:trHeight w:val="300"/>
        </w:trPr>
        <w:tc>
          <w:tcPr>
            <w:tcW w:w="7240" w:type="dxa"/>
            <w:tcBorders>
              <w:top w:val="nil"/>
              <w:left w:val="nil"/>
              <w:bottom w:val="nil"/>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SSS</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r>
      <w:tr>
        <w:trPr>
          <w:trHeight w:val="300"/>
        </w:trPr>
        <w:tc>
          <w:tcPr>
            <w:tcW w:w="7240" w:type="dxa"/>
            <w:tcBorders>
              <w:top w:val="nil"/>
              <w:left w:val="nil"/>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KV</w:t>
            </w:r>
          </w:p>
        </w:tc>
        <w:tc>
          <w:tcPr>
            <w:tcW w:w="1034" w:type="dxa"/>
            <w:tcBorders>
              <w:top w:val="nil"/>
              <w:left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c>
          <w:tcPr>
            <w:tcW w:w="960" w:type="dxa"/>
            <w:tcBorders>
              <w:top w:val="nil"/>
              <w:left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r>
      <w:tr>
        <w:trPr>
          <w:trHeight w:val="300"/>
        </w:trPr>
        <w:tc>
          <w:tcPr>
            <w:tcW w:w="7240" w:type="dxa"/>
            <w:tcBorders>
              <w:top w:val="nil"/>
              <w:left w:val="nil"/>
              <w:bottom w:val="single" w:sz="4" w:space="0" w:color="auto"/>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NKV</w:t>
            </w:r>
          </w:p>
        </w:tc>
        <w:tc>
          <w:tcPr>
            <w:tcW w:w="1034"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               10</w:t>
            </w:r>
          </w:p>
        </w:tc>
        <w:tc>
          <w:tcPr>
            <w:tcW w:w="960"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10</w:t>
            </w:r>
          </w:p>
        </w:tc>
      </w:tr>
      <w:tr>
        <w:trPr>
          <w:trHeight w:val="300"/>
        </w:trPr>
        <w:tc>
          <w:tcPr>
            <w:tcW w:w="7240" w:type="dxa"/>
            <w:tcBorders>
              <w:top w:val="single" w:sz="4" w:space="0" w:color="auto"/>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single" w:sz="4" w:space="0" w:color="auto"/>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w:t>
            </w:r>
          </w:p>
        </w:tc>
        <w:tc>
          <w:tcPr>
            <w:tcW w:w="960" w:type="dxa"/>
            <w:tcBorders>
              <w:top w:val="single" w:sz="4" w:space="0" w:color="auto"/>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w:t>
            </w:r>
          </w:p>
        </w:tc>
      </w:tr>
    </w:tbl>
    <w:p>
      <w:pPr>
        <w:spacing w:after="0" w:line="240" w:lineRule="auto"/>
        <w:jc w:val="both"/>
        <w:rPr>
          <w:rFonts w:ascii="Calibri Light" w:hAnsi="Calibri Light" w:cs="Calibri Light"/>
        </w:rPr>
      </w:pPr>
    </w:p>
    <w:p>
      <w:pPr>
        <w:spacing w:after="0" w:line="240" w:lineRule="auto"/>
        <w:jc w:val="both"/>
        <w:rPr>
          <w:rFonts w:ascii="Calibri Light" w:hAnsi="Calibri Light" w:cs="Calibri Light"/>
        </w:rPr>
      </w:pPr>
      <w:r>
        <w:rPr>
          <w:rFonts w:ascii="Calibri Light" w:hAnsi="Calibri Light" w:cs="Calibri Light"/>
        </w:rPr>
        <w:t>Poslovna edukacija se vrši temeljem definiranih potreba u toku poslovne godine te se planira nastaviti ulagati u razvoj dodatnih znanja i sposobnosti djelatnika Društva. Dodatne edukacije u smislu seminara, radionica i slično, provode se tokom godine sukladno potrebama Društva te na njima sudjeluju djelatnici zaduženi za dio posla koji je tema edukacije.</w:t>
      </w:r>
    </w:p>
    <w:p>
      <w:pPr>
        <w:spacing w:after="0" w:line="240" w:lineRule="auto"/>
        <w:jc w:val="both"/>
        <w:rPr>
          <w:rFonts w:ascii="Calibri Light" w:hAnsi="Calibri Light" w:cs="Calibri Light"/>
          <w:u w:val="single"/>
        </w:rPr>
      </w:pPr>
    </w:p>
    <w:p>
      <w:pPr>
        <w:spacing w:after="0" w:line="240" w:lineRule="auto"/>
        <w:jc w:val="both"/>
        <w:rPr>
          <w:rFonts w:ascii="Calibri Light" w:hAnsi="Calibri Light" w:cs="Calibri Light"/>
          <w:u w:val="single"/>
        </w:rPr>
      </w:pPr>
    </w:p>
    <w:tbl>
      <w:tblPr>
        <w:tblW w:w="9234" w:type="dxa"/>
        <w:tblLook w:val="04A0" w:firstRow="1" w:lastRow="0" w:firstColumn="1" w:lastColumn="0" w:noHBand="0" w:noVBand="1"/>
      </w:tblPr>
      <w:tblGrid>
        <w:gridCol w:w="7240"/>
        <w:gridCol w:w="1034"/>
        <w:gridCol w:w="960"/>
      </w:tblGrid>
      <w:tr>
        <w:trPr>
          <w:trHeight w:val="300"/>
        </w:trPr>
        <w:tc>
          <w:tcPr>
            <w:tcW w:w="7240" w:type="dxa"/>
            <w:tcBorders>
              <w:bottom w:val="single" w:sz="4" w:space="0" w:color="auto"/>
            </w:tcBorders>
            <w:shd w:val="clear" w:color="auto" w:fill="EDEDED" w:themeFill="accent3" w:themeFillTint="33"/>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Prikaz radnika prema dobnoj strukturi</w:t>
            </w:r>
          </w:p>
        </w:tc>
        <w:tc>
          <w:tcPr>
            <w:tcW w:w="1034" w:type="dxa"/>
            <w:tcBorders>
              <w:bottom w:val="single" w:sz="4" w:space="0" w:color="auto"/>
            </w:tcBorders>
            <w:shd w:val="clear" w:color="auto" w:fill="EDEDED" w:themeFill="accent3" w:themeFillTint="33"/>
            <w:noWrap/>
            <w:vAlign w:val="bottom"/>
            <w:hideMark/>
          </w:tcPr>
          <w:p>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31.12.2023</w:t>
            </w:r>
          </w:p>
        </w:tc>
        <w:tc>
          <w:tcPr>
            <w:tcW w:w="960" w:type="dxa"/>
            <w:tcBorders>
              <w:bottom w:val="single" w:sz="4" w:space="0" w:color="auto"/>
            </w:tcBorders>
            <w:shd w:val="clear" w:color="auto" w:fill="EDEDED" w:themeFill="accent3" w:themeFillTint="33"/>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2024</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19-29 godina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r>
      <w:tr>
        <w:trPr>
          <w:trHeight w:val="300"/>
        </w:trPr>
        <w:tc>
          <w:tcPr>
            <w:tcW w:w="7240" w:type="dxa"/>
            <w:tcBorders>
              <w:top w:val="nil"/>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30-39 godina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r>
      <w:tr>
        <w:trPr>
          <w:trHeight w:val="300"/>
        </w:trPr>
        <w:tc>
          <w:tcPr>
            <w:tcW w:w="7240" w:type="dxa"/>
            <w:tcBorders>
              <w:top w:val="nil"/>
              <w:left w:val="nil"/>
              <w:bottom w:val="nil"/>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40-49 godina</w:t>
            </w:r>
          </w:p>
        </w:tc>
        <w:tc>
          <w:tcPr>
            <w:tcW w:w="1034"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c>
          <w:tcPr>
            <w:tcW w:w="960" w:type="dxa"/>
            <w:tcBorders>
              <w:top w:val="nil"/>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r>
      <w:tr>
        <w:trPr>
          <w:trHeight w:val="300"/>
        </w:trPr>
        <w:tc>
          <w:tcPr>
            <w:tcW w:w="7240" w:type="dxa"/>
            <w:tcBorders>
              <w:top w:val="nil"/>
              <w:left w:val="nil"/>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50-59 godina</w:t>
            </w:r>
          </w:p>
        </w:tc>
        <w:tc>
          <w:tcPr>
            <w:tcW w:w="1034" w:type="dxa"/>
            <w:tcBorders>
              <w:top w:val="nil"/>
              <w:left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960" w:type="dxa"/>
            <w:tcBorders>
              <w:top w:val="nil"/>
              <w:left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r>
      <w:tr>
        <w:trPr>
          <w:trHeight w:val="300"/>
        </w:trPr>
        <w:tc>
          <w:tcPr>
            <w:tcW w:w="7240" w:type="dxa"/>
            <w:tcBorders>
              <w:top w:val="nil"/>
              <w:left w:val="nil"/>
              <w:bottom w:val="single" w:sz="4" w:space="0" w:color="auto"/>
              <w:right w:val="nil"/>
            </w:tcBorders>
            <w:shd w:val="clear" w:color="auto" w:fill="auto"/>
            <w:noWrap/>
            <w:vAlign w:val="bottom"/>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60 godina i više</w:t>
            </w:r>
          </w:p>
        </w:tc>
        <w:tc>
          <w:tcPr>
            <w:tcW w:w="1034"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c>
          <w:tcPr>
            <w:tcW w:w="960" w:type="dxa"/>
            <w:tcBorders>
              <w:top w:val="nil"/>
              <w:left w:val="nil"/>
              <w:bottom w:val="single" w:sz="4" w:space="0" w:color="auto"/>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r>
      <w:tr>
        <w:trPr>
          <w:trHeight w:val="300"/>
        </w:trPr>
        <w:tc>
          <w:tcPr>
            <w:tcW w:w="7240" w:type="dxa"/>
            <w:tcBorders>
              <w:top w:val="single" w:sz="4" w:space="0" w:color="auto"/>
              <w:left w:val="nil"/>
              <w:bottom w:val="nil"/>
              <w:right w:val="nil"/>
            </w:tcBorders>
            <w:shd w:val="clear" w:color="auto" w:fill="auto"/>
            <w:noWrap/>
            <w:vAlign w:val="bottom"/>
            <w:hideMark/>
          </w:tcPr>
          <w:p>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single" w:sz="4" w:space="0" w:color="auto"/>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w:t>
            </w:r>
          </w:p>
        </w:tc>
        <w:tc>
          <w:tcPr>
            <w:tcW w:w="960" w:type="dxa"/>
            <w:tcBorders>
              <w:top w:val="single" w:sz="4" w:space="0" w:color="auto"/>
              <w:left w:val="nil"/>
              <w:bottom w:val="nil"/>
              <w:right w:val="nil"/>
            </w:tcBorders>
            <w:shd w:val="clear" w:color="auto" w:fill="auto"/>
            <w:noWrap/>
            <w:vAlign w:val="bottom"/>
            <w:hideMark/>
          </w:tcPr>
          <w:p>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w:t>
            </w:r>
          </w:p>
        </w:tc>
      </w:tr>
    </w:tbl>
    <w:p>
      <w:pPr>
        <w:spacing w:after="0" w:line="240" w:lineRule="auto"/>
        <w:jc w:val="both"/>
        <w:rPr>
          <w:rFonts w:ascii="Calibri Light" w:hAnsi="Calibri Light" w:cs="Calibri Light"/>
        </w:rPr>
      </w:pPr>
    </w:p>
    <w:p>
      <w:pPr>
        <w:spacing w:after="0" w:line="240" w:lineRule="auto"/>
        <w:jc w:val="both"/>
        <w:rPr>
          <w:rFonts w:ascii="Calibri Light" w:hAnsi="Calibri Light" w:cs="Calibri Light"/>
        </w:rPr>
      </w:pPr>
      <w:r>
        <w:rPr>
          <w:rFonts w:ascii="Calibri Light" w:hAnsi="Calibri Light" w:cs="Calibri Light"/>
        </w:rPr>
        <w:lastRenderedPageBreak/>
        <w:t>Ustroj, organizacija rada, prava i obveze radnika, plaće, naknade plaće i ostvarivanje materijalnih prava radnika, te postupak i mjere za zaštitu dostojanstva radnika uređeni su Pravilnikom o radu. Pravilnik se neposredno primjenjuje na sve radnike, ako prava i obveze pojedinog radnika nisu povoljnije uređeni ugovorom o radu. Ljudski resursi odnosno njihova znanja, vještine i kompetencije su ključni faktori uspješnog poslovanja Društva. Osnovni ciljevi planiranja radnih mjesta su na vrijeme identificirati potrebu za pravim ljudima koji imaju sposobnosti koje su potrebne Društvu te ih postaviti na odgovarajuće radno mjesto. Plan upravljanja ljudskim resursima vodi boljem shvaćanju kadrovskih promjena, smanjenju troška upravljanja ljudskim resursima, pravovremenom zapošljavanju novih radnika i razvoju svakog pojedinca unutar Društva. Odvodnja Samobor d.o.o. ima 32 radnika, od kojih je 31 zaposleno na puno radno vrijeme, a jedan radnik zaposlen je u dopunskom radu. Od ukupno zaposlenih 6 je žena i 26 muškaraca. S obzirom na dobnu strukturu, potrebno je voditi računa o mogućim odlascima u mirovinu. Trenutna prosječna dob radnika zaposlenih u Odvodnji Samobor je 48 godina.</w:t>
      </w:r>
    </w:p>
    <w:p>
      <w:pPr>
        <w:spacing w:after="0"/>
        <w:jc w:val="both"/>
        <w:rPr>
          <w:rFonts w:ascii="Calibri Light" w:hAnsi="Calibri Light" w:cs="Calibri Light"/>
        </w:rPr>
      </w:pPr>
      <w:bookmarkStart w:id="24" w:name="_Toc410824953"/>
    </w:p>
    <w:p>
      <w:pPr>
        <w:pStyle w:val="Heading1"/>
        <w:numPr>
          <w:ilvl w:val="0"/>
          <w:numId w:val="20"/>
        </w:numPr>
        <w:spacing w:before="0" w:line="276" w:lineRule="auto"/>
        <w:rPr>
          <w:rFonts w:ascii="Calibri Light" w:hAnsi="Calibri Light" w:cs="Calibri Light"/>
        </w:rPr>
      </w:pPr>
      <w:r>
        <w:rPr>
          <w:rFonts w:ascii="Calibri Light" w:hAnsi="Calibri Light" w:cs="Calibri Light"/>
        </w:rPr>
        <w:t xml:space="preserve"> </w:t>
      </w:r>
      <w:bookmarkStart w:id="25" w:name="_Toc89358659"/>
      <w:r>
        <w:rPr>
          <w:rFonts w:ascii="Calibri Light" w:hAnsi="Calibri Light" w:cs="Calibri Light"/>
        </w:rPr>
        <w:t>ZAKLJUČAK</w:t>
      </w:r>
      <w:bookmarkEnd w:id="24"/>
      <w:bookmarkEnd w:id="25"/>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S obzirom na to da je rok za pripajanje javnih isporučitelja vodnih usluga već 15.1.2024., a koji se sukladno zakonu može produžiti za "naknadni razumni rok" naglašavamo da se ne može udovoljiti pretpostavci vremenske neograničenosti poslovanja, međutim ne može se ni predvidjeti sa sigurnošću trenutak pripajanja. S obzirom na to da je pružanje javne usluge javne odvodnje u općem interesu te se obavlja kao javna služba, potrebno je osigurati trajno i učinkovito pružanje usluge. Tako su jedinice lokalne samouprave dužne osigurati pružanje vodnih usluga među ostalim i ostvarivanjem svojih članskih prava odnosno ispunjavanjem članskih obaveza u javnim isporučiteljima vodne usluge, navedeno se čini i donošenjem poslovnog plana za 2024.godinu čime osigurava potrebni kontinuitet pružanja usluge javne odvodnje na svom području. Sukladno Zakonu o vodnim uslugama poslovni plan se donosi za razdoblje od 4 godine, međutim u prijelaznom razdoblju (odnosno u razdoblju od stupanja Zakona o vodnim uslugama na snagu do pripajanja JIVU) dopušteno je donijeti i jednogodišnji poslovni plan, a sukladno mišljenju Ministarstva gospodarstva i održivog razvoja, Uprava za vodno gospodarstvo i zaštitu mora, KLASA: 325-01/20-01/345, URBROJ: 517-07-3-1-2-20-2 od 12. listopada 2020.  Na taj način se postojećim javnim isporučiteljima vodnih usluga omogućava nesmetano poslovanje i planiranje te osigurava ispunjenje njihove zakonske obaveze trajnosti i učinkovitosti pružanja vodnih usluga. S druge strane, time se uzima u obzir i neizvjesnost u pogledu tražene  pretpostavke vremenske neograničenosti poslovanja koja je narušena zakonski propisanom obvezom pripajanja javnih isporučitelja vodnih usluga.</w:t>
      </w:r>
    </w:p>
    <w:p>
      <w:pPr>
        <w:autoSpaceDE w:val="0"/>
        <w:autoSpaceDN w:val="0"/>
        <w:adjustRightInd w:val="0"/>
        <w:spacing w:after="0" w:line="276" w:lineRule="auto"/>
        <w:ind w:left="5670"/>
        <w:rPr>
          <w:rFonts w:ascii="Calibri Light" w:hAnsi="Calibri Light" w:cs="Calibri Light"/>
        </w:rPr>
      </w:pPr>
    </w:p>
    <w:p>
      <w:pPr>
        <w:autoSpaceDE w:val="0"/>
        <w:autoSpaceDN w:val="0"/>
        <w:adjustRightInd w:val="0"/>
        <w:spacing w:after="0" w:line="276" w:lineRule="auto"/>
        <w:rPr>
          <w:rFonts w:ascii="Calibri Light" w:hAnsi="Calibri Light" w:cs="Calibri Light"/>
        </w:rPr>
      </w:pPr>
    </w:p>
    <w:p>
      <w:pPr>
        <w:autoSpaceDE w:val="0"/>
        <w:autoSpaceDN w:val="0"/>
        <w:adjustRightInd w:val="0"/>
        <w:spacing w:after="0" w:line="276" w:lineRule="auto"/>
        <w:ind w:left="4248" w:firstLine="708"/>
        <w:rPr>
          <w:rFonts w:ascii="Calibri Light" w:hAnsi="Calibri Light" w:cs="Calibri Light"/>
        </w:rPr>
      </w:pPr>
      <w:r>
        <w:rPr>
          <w:rFonts w:ascii="Calibri Light" w:hAnsi="Calibri Light" w:cs="Calibri Light"/>
        </w:rPr>
        <w:t>D i r e k t o r :</w:t>
      </w:r>
    </w:p>
    <w:p>
      <w:pPr>
        <w:autoSpaceDE w:val="0"/>
        <w:autoSpaceDN w:val="0"/>
        <w:adjustRightInd w:val="0"/>
        <w:spacing w:after="0" w:line="276" w:lineRule="auto"/>
        <w:ind w:left="5664" w:firstLine="708"/>
        <w:rPr>
          <w:rFonts w:ascii="Calibri Light" w:hAnsi="Calibri Light" w:cs="Calibri Light"/>
        </w:rPr>
      </w:pPr>
    </w:p>
    <w:p>
      <w:pPr>
        <w:autoSpaceDE w:val="0"/>
        <w:autoSpaceDN w:val="0"/>
        <w:adjustRightInd w:val="0"/>
        <w:spacing w:after="0" w:line="276" w:lineRule="auto"/>
        <w:ind w:left="4956"/>
        <w:rPr>
          <w:rFonts w:ascii="Calibri Light" w:hAnsi="Calibri Light" w:cs="Calibri Light"/>
        </w:rPr>
      </w:pPr>
      <w:r>
        <w:rPr>
          <w:rFonts w:ascii="Calibri Light" w:hAnsi="Calibri Light" w:cs="Calibri Light"/>
        </w:rPr>
        <w:t>Antonio Širanović, dipl.ing.sig., ing.građ.</w:t>
      </w:r>
    </w:p>
    <w:p>
      <w:pPr>
        <w:autoSpaceDE w:val="0"/>
        <w:autoSpaceDN w:val="0"/>
        <w:adjustRightInd w:val="0"/>
        <w:spacing w:line="276" w:lineRule="auto"/>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Temeljem odredbi članka 23. stavak 1. točka 1. Zakona o vodnim uslugama (NN 66/2019) i članka 8. točke 2. alineja 10. Izjave o osnivanju društva Odvodnja Samobor d.o.o. od 28.12.2021. godine, Skupština trgovačkog društva Odvodnja Samobor d.o.o. na ____ sjednici održanoj ________________ , donosi</w:t>
      </w: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center"/>
        <w:rPr>
          <w:rFonts w:ascii="Calibri Light" w:hAnsi="Calibri Light" w:cs="Calibri Light"/>
          <w:b/>
        </w:rPr>
      </w:pPr>
      <w:r>
        <w:rPr>
          <w:rFonts w:ascii="Calibri Light" w:hAnsi="Calibri Light" w:cs="Calibri Light"/>
          <w:b/>
        </w:rPr>
        <w:t>O D L U K U</w:t>
      </w:r>
    </w:p>
    <w:p>
      <w:pPr>
        <w:autoSpaceDE w:val="0"/>
        <w:autoSpaceDN w:val="0"/>
        <w:adjustRightInd w:val="0"/>
        <w:spacing w:after="0" w:line="276" w:lineRule="auto"/>
        <w:jc w:val="center"/>
        <w:rPr>
          <w:rFonts w:ascii="Calibri Light" w:hAnsi="Calibri Light" w:cs="Calibri Light"/>
          <w:b/>
        </w:rPr>
      </w:pPr>
      <w:r>
        <w:rPr>
          <w:rFonts w:ascii="Calibri Light" w:hAnsi="Calibri Light" w:cs="Calibri Light"/>
          <w:b/>
        </w:rPr>
        <w:t>O USVAJANJU PLANA POSLOVANJA ZA 2024. GODINU</w:t>
      </w: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Skupština Društva usvaja Plan poslovanja trgovačkog društva Odvodnja Samobor d.o.o. za 2024. godinu.</w:t>
      </w:r>
    </w:p>
    <w:p>
      <w:pPr>
        <w:autoSpaceDE w:val="0"/>
        <w:autoSpaceDN w:val="0"/>
        <w:adjustRightInd w:val="0"/>
        <w:spacing w:after="0" w:line="276" w:lineRule="auto"/>
        <w:jc w:val="both"/>
        <w:rPr>
          <w:rFonts w:ascii="Calibri Light" w:hAnsi="Calibri Light" w:cs="Calibri Light"/>
        </w:rPr>
      </w:pPr>
      <w:r>
        <w:rPr>
          <w:rFonts w:ascii="Calibri Light" w:hAnsi="Calibri Light" w:cs="Calibri Light"/>
        </w:rPr>
        <w:t>Odluka stupa na snagu danom donošenja, a primjenjuje se od 01.01.2024. godine.</w:t>
      </w:r>
    </w:p>
    <w:p>
      <w:pPr>
        <w:autoSpaceDE w:val="0"/>
        <w:autoSpaceDN w:val="0"/>
        <w:adjustRightInd w:val="0"/>
        <w:spacing w:line="276" w:lineRule="auto"/>
        <w:jc w:val="both"/>
        <w:rPr>
          <w:rFonts w:ascii="Calibri Light" w:hAnsi="Calibri Light" w:cs="Calibri Light"/>
        </w:rPr>
      </w:pPr>
    </w:p>
    <w:p>
      <w:pPr>
        <w:autoSpaceDE w:val="0"/>
        <w:autoSpaceDN w:val="0"/>
        <w:adjustRightInd w:val="0"/>
        <w:spacing w:line="276" w:lineRule="auto"/>
        <w:jc w:val="both"/>
        <w:rPr>
          <w:rFonts w:ascii="Calibri Light" w:hAnsi="Calibri Light" w:cs="Calibri Light"/>
        </w:rPr>
      </w:pPr>
    </w:p>
    <w:p>
      <w:pPr>
        <w:autoSpaceDE w:val="0"/>
        <w:autoSpaceDN w:val="0"/>
        <w:adjustRightInd w:val="0"/>
        <w:spacing w:line="276" w:lineRule="auto"/>
        <w:jc w:val="both"/>
        <w:rPr>
          <w:rFonts w:ascii="Calibri Light" w:hAnsi="Calibri Light" w:cs="Calibri Light"/>
        </w:rPr>
      </w:pPr>
    </w:p>
    <w:p>
      <w:pPr>
        <w:autoSpaceDE w:val="0"/>
        <w:autoSpaceDN w:val="0"/>
        <w:adjustRightInd w:val="0"/>
        <w:spacing w:line="276" w:lineRule="auto"/>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Skupština Društva</w:t>
      </w:r>
    </w:p>
    <w:p>
      <w:pPr>
        <w:autoSpaceDE w:val="0"/>
        <w:autoSpaceDN w:val="0"/>
        <w:adjustRightInd w:val="0"/>
        <w:spacing w:line="276" w:lineRule="auto"/>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dr.sc. Petra Škrobot</w:t>
      </w:r>
    </w:p>
    <w:p>
      <w:pPr>
        <w:autoSpaceDE w:val="0"/>
        <w:autoSpaceDN w:val="0"/>
        <w:adjustRightInd w:val="0"/>
        <w:spacing w:line="276" w:lineRule="auto"/>
        <w:jc w:val="both"/>
        <w:rPr>
          <w:rFonts w:asciiTheme="majorHAnsi" w:hAnsiTheme="majorHAnsi" w:cstheme="majorHAnsi"/>
        </w:rPr>
      </w:pPr>
    </w:p>
    <w:p>
      <w:pPr>
        <w:autoSpaceDE w:val="0"/>
        <w:autoSpaceDN w:val="0"/>
        <w:adjustRightInd w:val="0"/>
        <w:spacing w:line="276" w:lineRule="auto"/>
        <w:jc w:val="both"/>
        <w:rPr>
          <w:rFonts w:asciiTheme="majorHAnsi" w:hAnsiTheme="majorHAnsi" w:cstheme="majorHAnsi"/>
        </w:rPr>
      </w:pPr>
    </w:p>
    <w:p>
      <w:pPr>
        <w:autoSpaceDE w:val="0"/>
        <w:autoSpaceDN w:val="0"/>
        <w:adjustRightInd w:val="0"/>
        <w:spacing w:line="276" w:lineRule="auto"/>
        <w:jc w:val="both"/>
        <w:rPr>
          <w:rFonts w:asciiTheme="majorHAnsi" w:hAnsiTheme="majorHAnsi" w:cstheme="majorHAnsi"/>
        </w:rPr>
      </w:pPr>
    </w:p>
    <w:p>
      <w:pPr>
        <w:autoSpaceDE w:val="0"/>
        <w:autoSpaceDN w:val="0"/>
        <w:adjustRightInd w:val="0"/>
        <w:spacing w:line="276" w:lineRule="auto"/>
        <w:jc w:val="both"/>
        <w:rPr>
          <w:rFonts w:asciiTheme="majorHAnsi" w:hAnsiTheme="majorHAnsi" w:cstheme="majorHAnsi"/>
        </w:rPr>
      </w:pPr>
    </w:p>
    <w:p>
      <w:pPr>
        <w:autoSpaceDE w:val="0"/>
        <w:autoSpaceDN w:val="0"/>
        <w:adjustRightInd w:val="0"/>
        <w:spacing w:line="276" w:lineRule="auto"/>
        <w:jc w:val="both"/>
        <w:rPr>
          <w:rFonts w:ascii="Calibri" w:hAnsi="Calibri" w:cs="Calibri"/>
        </w:rPr>
      </w:pPr>
      <w:bookmarkStart w:id="26" w:name="_GoBack"/>
      <w:bookmarkEnd w:id="26"/>
    </w:p>
    <w:sectPr>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66962"/>
      <w:docPartObj>
        <w:docPartGallery w:val="Page Numbers (Bottom of Page)"/>
        <w:docPartUnique/>
      </w:docPartObj>
    </w:sdtPr>
    <w:sdtEndPr>
      <w:rPr>
        <w:noProof/>
      </w:rPr>
    </w:sdtEndPr>
    <w:sdtContent>
      <w:p>
        <w:pPr>
          <w:pStyle w:val="Footer"/>
          <w:jc w:val="right"/>
        </w:pPr>
        <w:r>
          <w:rPr>
            <w:color w:val="0070C0"/>
          </w:rPr>
          <w:t>__________________________________________________________________________________</w:t>
        </w:r>
        <w:r>
          <w:fldChar w:fldCharType="begin"/>
        </w:r>
        <w:r>
          <w:instrText xml:space="preserve"> PAGE   \* MERGEFORMAT </w:instrText>
        </w:r>
        <w:r>
          <w:fldChar w:fldCharType="separate"/>
        </w:r>
        <w:r>
          <w:rPr>
            <w:noProof/>
          </w:rPr>
          <w:t>19</w:t>
        </w:r>
        <w:r>
          <w:rPr>
            <w:noProof/>
          </w:rPr>
          <w:fldChar w:fldCharType="end"/>
        </w:r>
      </w:p>
    </w:sdtContent>
  </w:sdt>
  <w:p>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color w:val="0070C0"/>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jc w:val="center"/>
    </w:pPr>
    <w:r>
      <w:t>Odvodnja Samobor d.o.o. – Plan poslovanja za 2024. godinu</w:t>
    </w:r>
  </w:p>
  <w:p>
    <w:pPr>
      <w:spacing w:after="0"/>
      <w:jc w:val="center"/>
    </w:pPr>
    <w:r>
      <w:rPr>
        <w:color w:val="0070C0"/>
      </w:rPr>
      <w:t>__________________________________________________________________________________</w:t>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t xml:space="preserve">Odvodnja Samobor d.o.o. </w:t>
    </w:r>
    <w:r>
      <w:rPr>
        <w:color w:val="0070C0"/>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321"/>
    <w:multiLevelType w:val="hybridMultilevel"/>
    <w:tmpl w:val="68F87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62845"/>
    <w:multiLevelType w:val="hybridMultilevel"/>
    <w:tmpl w:val="4E04562A"/>
    <w:lvl w:ilvl="0" w:tplc="F8E045C6">
      <w:start w:val="13"/>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71860"/>
    <w:multiLevelType w:val="hybridMultilevel"/>
    <w:tmpl w:val="6798CBBE"/>
    <w:lvl w:ilvl="0" w:tplc="07B89F94">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C54F2F"/>
    <w:multiLevelType w:val="multilevel"/>
    <w:tmpl w:val="A588C44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F5551F5"/>
    <w:multiLevelType w:val="hybridMultilevel"/>
    <w:tmpl w:val="BBA64B70"/>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106FF3"/>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F4B37"/>
    <w:multiLevelType w:val="hybridMultilevel"/>
    <w:tmpl w:val="3516E550"/>
    <w:lvl w:ilvl="0" w:tplc="101C579A">
      <w:start w:val="19"/>
      <w:numFmt w:val="bullet"/>
      <w:lvlText w:val="-"/>
      <w:lvlJc w:val="left"/>
      <w:pPr>
        <w:ind w:left="720" w:hanging="360"/>
      </w:pPr>
      <w:rPr>
        <w:rFonts w:ascii="Times-Roman" w:eastAsiaTheme="minorHAnsi" w:hAnsi="Times-Roman" w:cs="Times-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126FD3"/>
    <w:multiLevelType w:val="hybridMultilevel"/>
    <w:tmpl w:val="C284E434"/>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0E87068"/>
    <w:multiLevelType w:val="hybridMultilevel"/>
    <w:tmpl w:val="229E71A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21347E"/>
    <w:multiLevelType w:val="hybridMultilevel"/>
    <w:tmpl w:val="B6E87F66"/>
    <w:lvl w:ilvl="0" w:tplc="FFEC83DA">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0A5490"/>
    <w:multiLevelType w:val="hybridMultilevel"/>
    <w:tmpl w:val="7F682D6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912530"/>
    <w:multiLevelType w:val="hybridMultilevel"/>
    <w:tmpl w:val="9E98B244"/>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8941FD"/>
    <w:multiLevelType w:val="multilevel"/>
    <w:tmpl w:val="58FAF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9905790"/>
    <w:multiLevelType w:val="multilevel"/>
    <w:tmpl w:val="EBEC48C2"/>
    <w:lvl w:ilvl="0">
      <w:start w:val="1"/>
      <w:numFmt w:val="decimal"/>
      <w:lvlText w:val="%1."/>
      <w:lvlJc w:val="left"/>
      <w:pPr>
        <w:ind w:left="644" w:hanging="360"/>
      </w:pPr>
    </w:lvl>
    <w:lvl w:ilvl="1">
      <w:start w:val="1"/>
      <w:numFmt w:val="decimal"/>
      <w:isLgl/>
      <w:lvlText w:val="%1.%2."/>
      <w:lvlJc w:val="left"/>
      <w:pPr>
        <w:ind w:left="989" w:hanging="70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4C7558BE"/>
    <w:multiLevelType w:val="hybridMultilevel"/>
    <w:tmpl w:val="8820B684"/>
    <w:lvl w:ilvl="0" w:tplc="52723F66">
      <w:start w:val="6"/>
      <w:numFmt w:val="bullet"/>
      <w:lvlText w:val="-"/>
      <w:lvlJc w:val="left"/>
      <w:pPr>
        <w:ind w:left="720" w:hanging="360"/>
      </w:pPr>
      <w:rPr>
        <w:rFonts w:ascii="Calibri" w:eastAsiaTheme="minorHAnsi" w:hAnsi="Calibri"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5C2A74"/>
    <w:multiLevelType w:val="hybridMultilevel"/>
    <w:tmpl w:val="7E12D8C0"/>
    <w:lvl w:ilvl="0" w:tplc="52723F66">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29202E4"/>
    <w:multiLevelType w:val="hybridMultilevel"/>
    <w:tmpl w:val="24DC619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187810"/>
    <w:multiLevelType w:val="hybridMultilevel"/>
    <w:tmpl w:val="E65006A8"/>
    <w:lvl w:ilvl="0" w:tplc="1B6A0BA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6E3064"/>
    <w:multiLevelType w:val="hybridMultilevel"/>
    <w:tmpl w:val="C87EFE9A"/>
    <w:lvl w:ilvl="0" w:tplc="26E694D0">
      <w:start w:val="4"/>
      <w:numFmt w:val="bullet"/>
      <w:lvlText w:val="-"/>
      <w:lvlJc w:val="left"/>
      <w:pPr>
        <w:ind w:left="720" w:hanging="360"/>
      </w:pPr>
      <w:rPr>
        <w:rFonts w:ascii="Calibri" w:eastAsiaTheme="minorHAnsi" w:hAnsi="Calibri" w:cs="TimesNewRomanPSMT"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C674E7"/>
    <w:multiLevelType w:val="hybridMultilevel"/>
    <w:tmpl w:val="445CE568"/>
    <w:lvl w:ilvl="0" w:tplc="54DE43E4">
      <w:start w:val="1"/>
      <w:numFmt w:val="decimal"/>
      <w:pStyle w:val="Heading1"/>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757820"/>
    <w:multiLevelType w:val="hybridMultilevel"/>
    <w:tmpl w:val="6C72D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A01B96"/>
    <w:multiLevelType w:val="hybridMultilevel"/>
    <w:tmpl w:val="71146522"/>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5980D20"/>
    <w:multiLevelType w:val="multilevel"/>
    <w:tmpl w:val="EBEC48C2"/>
    <w:lvl w:ilvl="0">
      <w:start w:val="1"/>
      <w:numFmt w:val="decimal"/>
      <w:lvlText w:val="%1."/>
      <w:lvlJc w:val="left"/>
      <w:pPr>
        <w:ind w:left="644" w:hanging="360"/>
      </w:pPr>
    </w:lvl>
    <w:lvl w:ilvl="1">
      <w:start w:val="1"/>
      <w:numFmt w:val="decimal"/>
      <w:isLgl/>
      <w:lvlText w:val="%1.%2."/>
      <w:lvlJc w:val="left"/>
      <w:pPr>
        <w:ind w:left="989" w:hanging="70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7A9E5EFB"/>
    <w:multiLevelType w:val="hybridMultilevel"/>
    <w:tmpl w:val="183AD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827DED"/>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AC3EC5"/>
    <w:multiLevelType w:val="hybridMultilevel"/>
    <w:tmpl w:val="F2A08EE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3"/>
  </w:num>
  <w:num w:numId="2">
    <w:abstractNumId w:val="24"/>
  </w:num>
  <w:num w:numId="3">
    <w:abstractNumId w:val="21"/>
  </w:num>
  <w:num w:numId="4">
    <w:abstractNumId w:val="0"/>
  </w:num>
  <w:num w:numId="5">
    <w:abstractNumId w:val="4"/>
  </w:num>
  <w:num w:numId="6">
    <w:abstractNumId w:val="8"/>
  </w:num>
  <w:num w:numId="7">
    <w:abstractNumId w:val="22"/>
  </w:num>
  <w:num w:numId="8">
    <w:abstractNumId w:val="2"/>
  </w:num>
  <w:num w:numId="9">
    <w:abstractNumId w:val="16"/>
  </w:num>
  <w:num w:numId="10">
    <w:abstractNumId w:val="15"/>
  </w:num>
  <w:num w:numId="11">
    <w:abstractNumId w:val="9"/>
  </w:num>
  <w:num w:numId="12">
    <w:abstractNumId w:val="17"/>
  </w:num>
  <w:num w:numId="13">
    <w:abstractNumId w:val="12"/>
  </w:num>
  <w:num w:numId="14">
    <w:abstractNumId w:val="3"/>
  </w:num>
  <w:num w:numId="15">
    <w:abstractNumId w:val="19"/>
  </w:num>
  <w:num w:numId="16">
    <w:abstractNumId w:val="11"/>
  </w:num>
  <w:num w:numId="17">
    <w:abstractNumId w:val="5"/>
  </w:num>
  <w:num w:numId="18">
    <w:abstractNumId w:val="20"/>
  </w:num>
  <w:num w:numId="19">
    <w:abstractNumId w:val="7"/>
  </w:num>
  <w:num w:numId="20">
    <w:abstractNumId w:val="23"/>
  </w:num>
  <w:num w:numId="21">
    <w:abstractNumId w:val="18"/>
  </w:num>
  <w:num w:numId="22">
    <w:abstractNumId w:val="6"/>
  </w:num>
  <w:num w:numId="23">
    <w:abstractNumId w:val="25"/>
  </w:num>
  <w:num w:numId="24">
    <w:abstractNumId w:val="1"/>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C6D2D02F-B7A9-4108-99B6-544BF02D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8"/>
      </w:numPr>
      <w:spacing w:before="240" w:after="0"/>
      <w:ind w:left="720"/>
      <w:outlineLvl w:val="0"/>
    </w:pPr>
    <w:rPr>
      <w:rFonts w:ascii="Calibri" w:eastAsiaTheme="majorEastAsia" w:hAnsi="Calibri" w:cstheme="majorBidi"/>
      <w:b/>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heme="majorEastAsia" w:hAnsi="Calibri" w:cstheme="majorBidi"/>
      <w:b/>
      <w:color w:val="2E74B5"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tabs>
        <w:tab w:val="left" w:pos="440"/>
        <w:tab w:val="right" w:leader="dot" w:pos="9062"/>
      </w:tabs>
      <w:spacing w:after="100"/>
    </w:pPr>
    <w:rPr>
      <w:color w:val="3B3838" w:themeColor="background2" w:themeShade="4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E74B5" w:themeColor="accent1" w:themeShade="BF"/>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tabs>
        <w:tab w:val="left" w:pos="1320"/>
        <w:tab w:val="right" w:leader="dot" w:pos="9062"/>
      </w:tabs>
      <w:spacing w:after="100"/>
      <w:ind w:left="567" w:hanging="567"/>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87">
      <w:bodyDiv w:val="1"/>
      <w:marLeft w:val="0"/>
      <w:marRight w:val="0"/>
      <w:marTop w:val="0"/>
      <w:marBottom w:val="0"/>
      <w:divBdr>
        <w:top w:val="none" w:sz="0" w:space="0" w:color="auto"/>
        <w:left w:val="none" w:sz="0" w:space="0" w:color="auto"/>
        <w:bottom w:val="none" w:sz="0" w:space="0" w:color="auto"/>
        <w:right w:val="none" w:sz="0" w:space="0" w:color="auto"/>
      </w:divBdr>
    </w:div>
    <w:div w:id="26639573">
      <w:bodyDiv w:val="1"/>
      <w:marLeft w:val="0"/>
      <w:marRight w:val="0"/>
      <w:marTop w:val="0"/>
      <w:marBottom w:val="0"/>
      <w:divBdr>
        <w:top w:val="none" w:sz="0" w:space="0" w:color="auto"/>
        <w:left w:val="none" w:sz="0" w:space="0" w:color="auto"/>
        <w:bottom w:val="none" w:sz="0" w:space="0" w:color="auto"/>
        <w:right w:val="none" w:sz="0" w:space="0" w:color="auto"/>
      </w:divBdr>
    </w:div>
    <w:div w:id="58526699">
      <w:bodyDiv w:val="1"/>
      <w:marLeft w:val="0"/>
      <w:marRight w:val="0"/>
      <w:marTop w:val="0"/>
      <w:marBottom w:val="0"/>
      <w:divBdr>
        <w:top w:val="none" w:sz="0" w:space="0" w:color="auto"/>
        <w:left w:val="none" w:sz="0" w:space="0" w:color="auto"/>
        <w:bottom w:val="none" w:sz="0" w:space="0" w:color="auto"/>
        <w:right w:val="none" w:sz="0" w:space="0" w:color="auto"/>
      </w:divBdr>
    </w:div>
    <w:div w:id="117770181">
      <w:bodyDiv w:val="1"/>
      <w:marLeft w:val="0"/>
      <w:marRight w:val="0"/>
      <w:marTop w:val="0"/>
      <w:marBottom w:val="0"/>
      <w:divBdr>
        <w:top w:val="none" w:sz="0" w:space="0" w:color="auto"/>
        <w:left w:val="none" w:sz="0" w:space="0" w:color="auto"/>
        <w:bottom w:val="none" w:sz="0" w:space="0" w:color="auto"/>
        <w:right w:val="none" w:sz="0" w:space="0" w:color="auto"/>
      </w:divBdr>
    </w:div>
    <w:div w:id="141428803">
      <w:bodyDiv w:val="1"/>
      <w:marLeft w:val="0"/>
      <w:marRight w:val="0"/>
      <w:marTop w:val="0"/>
      <w:marBottom w:val="0"/>
      <w:divBdr>
        <w:top w:val="none" w:sz="0" w:space="0" w:color="auto"/>
        <w:left w:val="none" w:sz="0" w:space="0" w:color="auto"/>
        <w:bottom w:val="none" w:sz="0" w:space="0" w:color="auto"/>
        <w:right w:val="none" w:sz="0" w:space="0" w:color="auto"/>
      </w:divBdr>
    </w:div>
    <w:div w:id="178198082">
      <w:bodyDiv w:val="1"/>
      <w:marLeft w:val="0"/>
      <w:marRight w:val="0"/>
      <w:marTop w:val="0"/>
      <w:marBottom w:val="0"/>
      <w:divBdr>
        <w:top w:val="none" w:sz="0" w:space="0" w:color="auto"/>
        <w:left w:val="none" w:sz="0" w:space="0" w:color="auto"/>
        <w:bottom w:val="none" w:sz="0" w:space="0" w:color="auto"/>
        <w:right w:val="none" w:sz="0" w:space="0" w:color="auto"/>
      </w:divBdr>
    </w:div>
    <w:div w:id="182938086">
      <w:bodyDiv w:val="1"/>
      <w:marLeft w:val="0"/>
      <w:marRight w:val="0"/>
      <w:marTop w:val="0"/>
      <w:marBottom w:val="0"/>
      <w:divBdr>
        <w:top w:val="none" w:sz="0" w:space="0" w:color="auto"/>
        <w:left w:val="none" w:sz="0" w:space="0" w:color="auto"/>
        <w:bottom w:val="none" w:sz="0" w:space="0" w:color="auto"/>
        <w:right w:val="none" w:sz="0" w:space="0" w:color="auto"/>
      </w:divBdr>
    </w:div>
    <w:div w:id="191067876">
      <w:bodyDiv w:val="1"/>
      <w:marLeft w:val="0"/>
      <w:marRight w:val="0"/>
      <w:marTop w:val="0"/>
      <w:marBottom w:val="0"/>
      <w:divBdr>
        <w:top w:val="none" w:sz="0" w:space="0" w:color="auto"/>
        <w:left w:val="none" w:sz="0" w:space="0" w:color="auto"/>
        <w:bottom w:val="none" w:sz="0" w:space="0" w:color="auto"/>
        <w:right w:val="none" w:sz="0" w:space="0" w:color="auto"/>
      </w:divBdr>
    </w:div>
    <w:div w:id="218245240">
      <w:bodyDiv w:val="1"/>
      <w:marLeft w:val="0"/>
      <w:marRight w:val="0"/>
      <w:marTop w:val="0"/>
      <w:marBottom w:val="0"/>
      <w:divBdr>
        <w:top w:val="none" w:sz="0" w:space="0" w:color="auto"/>
        <w:left w:val="none" w:sz="0" w:space="0" w:color="auto"/>
        <w:bottom w:val="none" w:sz="0" w:space="0" w:color="auto"/>
        <w:right w:val="none" w:sz="0" w:space="0" w:color="auto"/>
      </w:divBdr>
    </w:div>
    <w:div w:id="280573789">
      <w:bodyDiv w:val="1"/>
      <w:marLeft w:val="0"/>
      <w:marRight w:val="0"/>
      <w:marTop w:val="0"/>
      <w:marBottom w:val="0"/>
      <w:divBdr>
        <w:top w:val="none" w:sz="0" w:space="0" w:color="auto"/>
        <w:left w:val="none" w:sz="0" w:space="0" w:color="auto"/>
        <w:bottom w:val="none" w:sz="0" w:space="0" w:color="auto"/>
        <w:right w:val="none" w:sz="0" w:space="0" w:color="auto"/>
      </w:divBdr>
    </w:div>
    <w:div w:id="286393173">
      <w:bodyDiv w:val="1"/>
      <w:marLeft w:val="0"/>
      <w:marRight w:val="0"/>
      <w:marTop w:val="0"/>
      <w:marBottom w:val="0"/>
      <w:divBdr>
        <w:top w:val="none" w:sz="0" w:space="0" w:color="auto"/>
        <w:left w:val="none" w:sz="0" w:space="0" w:color="auto"/>
        <w:bottom w:val="none" w:sz="0" w:space="0" w:color="auto"/>
        <w:right w:val="none" w:sz="0" w:space="0" w:color="auto"/>
      </w:divBdr>
    </w:div>
    <w:div w:id="311371209">
      <w:bodyDiv w:val="1"/>
      <w:marLeft w:val="0"/>
      <w:marRight w:val="0"/>
      <w:marTop w:val="0"/>
      <w:marBottom w:val="0"/>
      <w:divBdr>
        <w:top w:val="none" w:sz="0" w:space="0" w:color="auto"/>
        <w:left w:val="none" w:sz="0" w:space="0" w:color="auto"/>
        <w:bottom w:val="none" w:sz="0" w:space="0" w:color="auto"/>
        <w:right w:val="none" w:sz="0" w:space="0" w:color="auto"/>
      </w:divBdr>
    </w:div>
    <w:div w:id="321616424">
      <w:bodyDiv w:val="1"/>
      <w:marLeft w:val="0"/>
      <w:marRight w:val="0"/>
      <w:marTop w:val="0"/>
      <w:marBottom w:val="0"/>
      <w:divBdr>
        <w:top w:val="none" w:sz="0" w:space="0" w:color="auto"/>
        <w:left w:val="none" w:sz="0" w:space="0" w:color="auto"/>
        <w:bottom w:val="none" w:sz="0" w:space="0" w:color="auto"/>
        <w:right w:val="none" w:sz="0" w:space="0" w:color="auto"/>
      </w:divBdr>
    </w:div>
    <w:div w:id="336687905">
      <w:bodyDiv w:val="1"/>
      <w:marLeft w:val="0"/>
      <w:marRight w:val="0"/>
      <w:marTop w:val="0"/>
      <w:marBottom w:val="0"/>
      <w:divBdr>
        <w:top w:val="none" w:sz="0" w:space="0" w:color="auto"/>
        <w:left w:val="none" w:sz="0" w:space="0" w:color="auto"/>
        <w:bottom w:val="none" w:sz="0" w:space="0" w:color="auto"/>
        <w:right w:val="none" w:sz="0" w:space="0" w:color="auto"/>
      </w:divBdr>
    </w:div>
    <w:div w:id="339310792">
      <w:bodyDiv w:val="1"/>
      <w:marLeft w:val="0"/>
      <w:marRight w:val="0"/>
      <w:marTop w:val="0"/>
      <w:marBottom w:val="0"/>
      <w:divBdr>
        <w:top w:val="none" w:sz="0" w:space="0" w:color="auto"/>
        <w:left w:val="none" w:sz="0" w:space="0" w:color="auto"/>
        <w:bottom w:val="none" w:sz="0" w:space="0" w:color="auto"/>
        <w:right w:val="none" w:sz="0" w:space="0" w:color="auto"/>
      </w:divBdr>
    </w:div>
    <w:div w:id="346254740">
      <w:bodyDiv w:val="1"/>
      <w:marLeft w:val="0"/>
      <w:marRight w:val="0"/>
      <w:marTop w:val="0"/>
      <w:marBottom w:val="0"/>
      <w:divBdr>
        <w:top w:val="none" w:sz="0" w:space="0" w:color="auto"/>
        <w:left w:val="none" w:sz="0" w:space="0" w:color="auto"/>
        <w:bottom w:val="none" w:sz="0" w:space="0" w:color="auto"/>
        <w:right w:val="none" w:sz="0" w:space="0" w:color="auto"/>
      </w:divBdr>
    </w:div>
    <w:div w:id="388304054">
      <w:bodyDiv w:val="1"/>
      <w:marLeft w:val="0"/>
      <w:marRight w:val="0"/>
      <w:marTop w:val="0"/>
      <w:marBottom w:val="0"/>
      <w:divBdr>
        <w:top w:val="none" w:sz="0" w:space="0" w:color="auto"/>
        <w:left w:val="none" w:sz="0" w:space="0" w:color="auto"/>
        <w:bottom w:val="none" w:sz="0" w:space="0" w:color="auto"/>
        <w:right w:val="none" w:sz="0" w:space="0" w:color="auto"/>
      </w:divBdr>
    </w:div>
    <w:div w:id="426930053">
      <w:bodyDiv w:val="1"/>
      <w:marLeft w:val="0"/>
      <w:marRight w:val="0"/>
      <w:marTop w:val="0"/>
      <w:marBottom w:val="0"/>
      <w:divBdr>
        <w:top w:val="none" w:sz="0" w:space="0" w:color="auto"/>
        <w:left w:val="none" w:sz="0" w:space="0" w:color="auto"/>
        <w:bottom w:val="none" w:sz="0" w:space="0" w:color="auto"/>
        <w:right w:val="none" w:sz="0" w:space="0" w:color="auto"/>
      </w:divBdr>
    </w:div>
    <w:div w:id="443500425">
      <w:bodyDiv w:val="1"/>
      <w:marLeft w:val="0"/>
      <w:marRight w:val="0"/>
      <w:marTop w:val="0"/>
      <w:marBottom w:val="0"/>
      <w:divBdr>
        <w:top w:val="none" w:sz="0" w:space="0" w:color="auto"/>
        <w:left w:val="none" w:sz="0" w:space="0" w:color="auto"/>
        <w:bottom w:val="none" w:sz="0" w:space="0" w:color="auto"/>
        <w:right w:val="none" w:sz="0" w:space="0" w:color="auto"/>
      </w:divBdr>
    </w:div>
    <w:div w:id="457603997">
      <w:bodyDiv w:val="1"/>
      <w:marLeft w:val="0"/>
      <w:marRight w:val="0"/>
      <w:marTop w:val="0"/>
      <w:marBottom w:val="0"/>
      <w:divBdr>
        <w:top w:val="none" w:sz="0" w:space="0" w:color="auto"/>
        <w:left w:val="none" w:sz="0" w:space="0" w:color="auto"/>
        <w:bottom w:val="none" w:sz="0" w:space="0" w:color="auto"/>
        <w:right w:val="none" w:sz="0" w:space="0" w:color="auto"/>
      </w:divBdr>
    </w:div>
    <w:div w:id="569577550">
      <w:bodyDiv w:val="1"/>
      <w:marLeft w:val="0"/>
      <w:marRight w:val="0"/>
      <w:marTop w:val="0"/>
      <w:marBottom w:val="0"/>
      <w:divBdr>
        <w:top w:val="none" w:sz="0" w:space="0" w:color="auto"/>
        <w:left w:val="none" w:sz="0" w:space="0" w:color="auto"/>
        <w:bottom w:val="none" w:sz="0" w:space="0" w:color="auto"/>
        <w:right w:val="none" w:sz="0" w:space="0" w:color="auto"/>
      </w:divBdr>
    </w:div>
    <w:div w:id="588125850">
      <w:bodyDiv w:val="1"/>
      <w:marLeft w:val="0"/>
      <w:marRight w:val="0"/>
      <w:marTop w:val="0"/>
      <w:marBottom w:val="0"/>
      <w:divBdr>
        <w:top w:val="none" w:sz="0" w:space="0" w:color="auto"/>
        <w:left w:val="none" w:sz="0" w:space="0" w:color="auto"/>
        <w:bottom w:val="none" w:sz="0" w:space="0" w:color="auto"/>
        <w:right w:val="none" w:sz="0" w:space="0" w:color="auto"/>
      </w:divBdr>
    </w:div>
    <w:div w:id="590165005">
      <w:bodyDiv w:val="1"/>
      <w:marLeft w:val="0"/>
      <w:marRight w:val="0"/>
      <w:marTop w:val="0"/>
      <w:marBottom w:val="0"/>
      <w:divBdr>
        <w:top w:val="none" w:sz="0" w:space="0" w:color="auto"/>
        <w:left w:val="none" w:sz="0" w:space="0" w:color="auto"/>
        <w:bottom w:val="none" w:sz="0" w:space="0" w:color="auto"/>
        <w:right w:val="none" w:sz="0" w:space="0" w:color="auto"/>
      </w:divBdr>
    </w:div>
    <w:div w:id="616638881">
      <w:bodyDiv w:val="1"/>
      <w:marLeft w:val="0"/>
      <w:marRight w:val="0"/>
      <w:marTop w:val="0"/>
      <w:marBottom w:val="0"/>
      <w:divBdr>
        <w:top w:val="none" w:sz="0" w:space="0" w:color="auto"/>
        <w:left w:val="none" w:sz="0" w:space="0" w:color="auto"/>
        <w:bottom w:val="none" w:sz="0" w:space="0" w:color="auto"/>
        <w:right w:val="none" w:sz="0" w:space="0" w:color="auto"/>
      </w:divBdr>
    </w:div>
    <w:div w:id="712194852">
      <w:bodyDiv w:val="1"/>
      <w:marLeft w:val="0"/>
      <w:marRight w:val="0"/>
      <w:marTop w:val="0"/>
      <w:marBottom w:val="0"/>
      <w:divBdr>
        <w:top w:val="none" w:sz="0" w:space="0" w:color="auto"/>
        <w:left w:val="none" w:sz="0" w:space="0" w:color="auto"/>
        <w:bottom w:val="none" w:sz="0" w:space="0" w:color="auto"/>
        <w:right w:val="none" w:sz="0" w:space="0" w:color="auto"/>
      </w:divBdr>
    </w:div>
    <w:div w:id="743064074">
      <w:bodyDiv w:val="1"/>
      <w:marLeft w:val="0"/>
      <w:marRight w:val="0"/>
      <w:marTop w:val="0"/>
      <w:marBottom w:val="0"/>
      <w:divBdr>
        <w:top w:val="none" w:sz="0" w:space="0" w:color="auto"/>
        <w:left w:val="none" w:sz="0" w:space="0" w:color="auto"/>
        <w:bottom w:val="none" w:sz="0" w:space="0" w:color="auto"/>
        <w:right w:val="none" w:sz="0" w:space="0" w:color="auto"/>
      </w:divBdr>
    </w:div>
    <w:div w:id="750809250">
      <w:bodyDiv w:val="1"/>
      <w:marLeft w:val="0"/>
      <w:marRight w:val="0"/>
      <w:marTop w:val="0"/>
      <w:marBottom w:val="0"/>
      <w:divBdr>
        <w:top w:val="none" w:sz="0" w:space="0" w:color="auto"/>
        <w:left w:val="none" w:sz="0" w:space="0" w:color="auto"/>
        <w:bottom w:val="none" w:sz="0" w:space="0" w:color="auto"/>
        <w:right w:val="none" w:sz="0" w:space="0" w:color="auto"/>
      </w:divBdr>
    </w:div>
    <w:div w:id="762798005">
      <w:bodyDiv w:val="1"/>
      <w:marLeft w:val="0"/>
      <w:marRight w:val="0"/>
      <w:marTop w:val="0"/>
      <w:marBottom w:val="0"/>
      <w:divBdr>
        <w:top w:val="none" w:sz="0" w:space="0" w:color="auto"/>
        <w:left w:val="none" w:sz="0" w:space="0" w:color="auto"/>
        <w:bottom w:val="none" w:sz="0" w:space="0" w:color="auto"/>
        <w:right w:val="none" w:sz="0" w:space="0" w:color="auto"/>
      </w:divBdr>
    </w:div>
    <w:div w:id="767431865">
      <w:bodyDiv w:val="1"/>
      <w:marLeft w:val="0"/>
      <w:marRight w:val="0"/>
      <w:marTop w:val="0"/>
      <w:marBottom w:val="0"/>
      <w:divBdr>
        <w:top w:val="none" w:sz="0" w:space="0" w:color="auto"/>
        <w:left w:val="none" w:sz="0" w:space="0" w:color="auto"/>
        <w:bottom w:val="none" w:sz="0" w:space="0" w:color="auto"/>
        <w:right w:val="none" w:sz="0" w:space="0" w:color="auto"/>
      </w:divBdr>
    </w:div>
    <w:div w:id="843084606">
      <w:bodyDiv w:val="1"/>
      <w:marLeft w:val="0"/>
      <w:marRight w:val="0"/>
      <w:marTop w:val="0"/>
      <w:marBottom w:val="0"/>
      <w:divBdr>
        <w:top w:val="none" w:sz="0" w:space="0" w:color="auto"/>
        <w:left w:val="none" w:sz="0" w:space="0" w:color="auto"/>
        <w:bottom w:val="none" w:sz="0" w:space="0" w:color="auto"/>
        <w:right w:val="none" w:sz="0" w:space="0" w:color="auto"/>
      </w:divBdr>
    </w:div>
    <w:div w:id="879392789">
      <w:bodyDiv w:val="1"/>
      <w:marLeft w:val="0"/>
      <w:marRight w:val="0"/>
      <w:marTop w:val="0"/>
      <w:marBottom w:val="0"/>
      <w:divBdr>
        <w:top w:val="none" w:sz="0" w:space="0" w:color="auto"/>
        <w:left w:val="none" w:sz="0" w:space="0" w:color="auto"/>
        <w:bottom w:val="none" w:sz="0" w:space="0" w:color="auto"/>
        <w:right w:val="none" w:sz="0" w:space="0" w:color="auto"/>
      </w:divBdr>
    </w:div>
    <w:div w:id="999622335">
      <w:bodyDiv w:val="1"/>
      <w:marLeft w:val="0"/>
      <w:marRight w:val="0"/>
      <w:marTop w:val="0"/>
      <w:marBottom w:val="0"/>
      <w:divBdr>
        <w:top w:val="none" w:sz="0" w:space="0" w:color="auto"/>
        <w:left w:val="none" w:sz="0" w:space="0" w:color="auto"/>
        <w:bottom w:val="none" w:sz="0" w:space="0" w:color="auto"/>
        <w:right w:val="none" w:sz="0" w:space="0" w:color="auto"/>
      </w:divBdr>
    </w:div>
    <w:div w:id="1043939949">
      <w:bodyDiv w:val="1"/>
      <w:marLeft w:val="0"/>
      <w:marRight w:val="0"/>
      <w:marTop w:val="0"/>
      <w:marBottom w:val="0"/>
      <w:divBdr>
        <w:top w:val="none" w:sz="0" w:space="0" w:color="auto"/>
        <w:left w:val="none" w:sz="0" w:space="0" w:color="auto"/>
        <w:bottom w:val="none" w:sz="0" w:space="0" w:color="auto"/>
        <w:right w:val="none" w:sz="0" w:space="0" w:color="auto"/>
      </w:divBdr>
    </w:div>
    <w:div w:id="1057704598">
      <w:bodyDiv w:val="1"/>
      <w:marLeft w:val="0"/>
      <w:marRight w:val="0"/>
      <w:marTop w:val="0"/>
      <w:marBottom w:val="0"/>
      <w:divBdr>
        <w:top w:val="none" w:sz="0" w:space="0" w:color="auto"/>
        <w:left w:val="none" w:sz="0" w:space="0" w:color="auto"/>
        <w:bottom w:val="none" w:sz="0" w:space="0" w:color="auto"/>
        <w:right w:val="none" w:sz="0" w:space="0" w:color="auto"/>
      </w:divBdr>
    </w:div>
    <w:div w:id="1167676414">
      <w:bodyDiv w:val="1"/>
      <w:marLeft w:val="0"/>
      <w:marRight w:val="0"/>
      <w:marTop w:val="0"/>
      <w:marBottom w:val="0"/>
      <w:divBdr>
        <w:top w:val="none" w:sz="0" w:space="0" w:color="auto"/>
        <w:left w:val="none" w:sz="0" w:space="0" w:color="auto"/>
        <w:bottom w:val="none" w:sz="0" w:space="0" w:color="auto"/>
        <w:right w:val="none" w:sz="0" w:space="0" w:color="auto"/>
      </w:divBdr>
    </w:div>
    <w:div w:id="1281961147">
      <w:bodyDiv w:val="1"/>
      <w:marLeft w:val="0"/>
      <w:marRight w:val="0"/>
      <w:marTop w:val="0"/>
      <w:marBottom w:val="0"/>
      <w:divBdr>
        <w:top w:val="none" w:sz="0" w:space="0" w:color="auto"/>
        <w:left w:val="none" w:sz="0" w:space="0" w:color="auto"/>
        <w:bottom w:val="none" w:sz="0" w:space="0" w:color="auto"/>
        <w:right w:val="none" w:sz="0" w:space="0" w:color="auto"/>
      </w:divBdr>
    </w:div>
    <w:div w:id="1358198341">
      <w:bodyDiv w:val="1"/>
      <w:marLeft w:val="0"/>
      <w:marRight w:val="0"/>
      <w:marTop w:val="0"/>
      <w:marBottom w:val="0"/>
      <w:divBdr>
        <w:top w:val="none" w:sz="0" w:space="0" w:color="auto"/>
        <w:left w:val="none" w:sz="0" w:space="0" w:color="auto"/>
        <w:bottom w:val="none" w:sz="0" w:space="0" w:color="auto"/>
        <w:right w:val="none" w:sz="0" w:space="0" w:color="auto"/>
      </w:divBdr>
    </w:div>
    <w:div w:id="1421441660">
      <w:bodyDiv w:val="1"/>
      <w:marLeft w:val="0"/>
      <w:marRight w:val="0"/>
      <w:marTop w:val="0"/>
      <w:marBottom w:val="0"/>
      <w:divBdr>
        <w:top w:val="none" w:sz="0" w:space="0" w:color="auto"/>
        <w:left w:val="none" w:sz="0" w:space="0" w:color="auto"/>
        <w:bottom w:val="none" w:sz="0" w:space="0" w:color="auto"/>
        <w:right w:val="none" w:sz="0" w:space="0" w:color="auto"/>
      </w:divBdr>
    </w:div>
    <w:div w:id="1557470121">
      <w:bodyDiv w:val="1"/>
      <w:marLeft w:val="0"/>
      <w:marRight w:val="0"/>
      <w:marTop w:val="0"/>
      <w:marBottom w:val="0"/>
      <w:divBdr>
        <w:top w:val="none" w:sz="0" w:space="0" w:color="auto"/>
        <w:left w:val="none" w:sz="0" w:space="0" w:color="auto"/>
        <w:bottom w:val="none" w:sz="0" w:space="0" w:color="auto"/>
        <w:right w:val="none" w:sz="0" w:space="0" w:color="auto"/>
      </w:divBdr>
    </w:div>
    <w:div w:id="1565212635">
      <w:bodyDiv w:val="1"/>
      <w:marLeft w:val="0"/>
      <w:marRight w:val="0"/>
      <w:marTop w:val="0"/>
      <w:marBottom w:val="0"/>
      <w:divBdr>
        <w:top w:val="none" w:sz="0" w:space="0" w:color="auto"/>
        <w:left w:val="none" w:sz="0" w:space="0" w:color="auto"/>
        <w:bottom w:val="none" w:sz="0" w:space="0" w:color="auto"/>
        <w:right w:val="none" w:sz="0" w:space="0" w:color="auto"/>
      </w:divBdr>
    </w:div>
    <w:div w:id="1584561311">
      <w:bodyDiv w:val="1"/>
      <w:marLeft w:val="0"/>
      <w:marRight w:val="0"/>
      <w:marTop w:val="0"/>
      <w:marBottom w:val="0"/>
      <w:divBdr>
        <w:top w:val="none" w:sz="0" w:space="0" w:color="auto"/>
        <w:left w:val="none" w:sz="0" w:space="0" w:color="auto"/>
        <w:bottom w:val="none" w:sz="0" w:space="0" w:color="auto"/>
        <w:right w:val="none" w:sz="0" w:space="0" w:color="auto"/>
      </w:divBdr>
    </w:div>
    <w:div w:id="1628656078">
      <w:bodyDiv w:val="1"/>
      <w:marLeft w:val="0"/>
      <w:marRight w:val="0"/>
      <w:marTop w:val="0"/>
      <w:marBottom w:val="0"/>
      <w:divBdr>
        <w:top w:val="none" w:sz="0" w:space="0" w:color="auto"/>
        <w:left w:val="none" w:sz="0" w:space="0" w:color="auto"/>
        <w:bottom w:val="none" w:sz="0" w:space="0" w:color="auto"/>
        <w:right w:val="none" w:sz="0" w:space="0" w:color="auto"/>
      </w:divBdr>
    </w:div>
    <w:div w:id="1638148034">
      <w:bodyDiv w:val="1"/>
      <w:marLeft w:val="0"/>
      <w:marRight w:val="0"/>
      <w:marTop w:val="0"/>
      <w:marBottom w:val="0"/>
      <w:divBdr>
        <w:top w:val="none" w:sz="0" w:space="0" w:color="auto"/>
        <w:left w:val="none" w:sz="0" w:space="0" w:color="auto"/>
        <w:bottom w:val="none" w:sz="0" w:space="0" w:color="auto"/>
        <w:right w:val="none" w:sz="0" w:space="0" w:color="auto"/>
      </w:divBdr>
    </w:div>
    <w:div w:id="1654407726">
      <w:bodyDiv w:val="1"/>
      <w:marLeft w:val="0"/>
      <w:marRight w:val="0"/>
      <w:marTop w:val="0"/>
      <w:marBottom w:val="0"/>
      <w:divBdr>
        <w:top w:val="none" w:sz="0" w:space="0" w:color="auto"/>
        <w:left w:val="none" w:sz="0" w:space="0" w:color="auto"/>
        <w:bottom w:val="none" w:sz="0" w:space="0" w:color="auto"/>
        <w:right w:val="none" w:sz="0" w:space="0" w:color="auto"/>
      </w:divBdr>
    </w:div>
    <w:div w:id="1678262509">
      <w:bodyDiv w:val="1"/>
      <w:marLeft w:val="0"/>
      <w:marRight w:val="0"/>
      <w:marTop w:val="0"/>
      <w:marBottom w:val="0"/>
      <w:divBdr>
        <w:top w:val="none" w:sz="0" w:space="0" w:color="auto"/>
        <w:left w:val="none" w:sz="0" w:space="0" w:color="auto"/>
        <w:bottom w:val="none" w:sz="0" w:space="0" w:color="auto"/>
        <w:right w:val="none" w:sz="0" w:space="0" w:color="auto"/>
      </w:divBdr>
    </w:div>
    <w:div w:id="1760640601">
      <w:bodyDiv w:val="1"/>
      <w:marLeft w:val="0"/>
      <w:marRight w:val="0"/>
      <w:marTop w:val="0"/>
      <w:marBottom w:val="0"/>
      <w:divBdr>
        <w:top w:val="none" w:sz="0" w:space="0" w:color="auto"/>
        <w:left w:val="none" w:sz="0" w:space="0" w:color="auto"/>
        <w:bottom w:val="none" w:sz="0" w:space="0" w:color="auto"/>
        <w:right w:val="none" w:sz="0" w:space="0" w:color="auto"/>
      </w:divBdr>
    </w:div>
    <w:div w:id="1837456989">
      <w:bodyDiv w:val="1"/>
      <w:marLeft w:val="0"/>
      <w:marRight w:val="0"/>
      <w:marTop w:val="0"/>
      <w:marBottom w:val="0"/>
      <w:divBdr>
        <w:top w:val="none" w:sz="0" w:space="0" w:color="auto"/>
        <w:left w:val="none" w:sz="0" w:space="0" w:color="auto"/>
        <w:bottom w:val="none" w:sz="0" w:space="0" w:color="auto"/>
        <w:right w:val="none" w:sz="0" w:space="0" w:color="auto"/>
      </w:divBdr>
    </w:div>
    <w:div w:id="1869441935">
      <w:bodyDiv w:val="1"/>
      <w:marLeft w:val="0"/>
      <w:marRight w:val="0"/>
      <w:marTop w:val="0"/>
      <w:marBottom w:val="0"/>
      <w:divBdr>
        <w:top w:val="none" w:sz="0" w:space="0" w:color="auto"/>
        <w:left w:val="none" w:sz="0" w:space="0" w:color="auto"/>
        <w:bottom w:val="none" w:sz="0" w:space="0" w:color="auto"/>
        <w:right w:val="none" w:sz="0" w:space="0" w:color="auto"/>
      </w:divBdr>
    </w:div>
    <w:div w:id="1881702301">
      <w:bodyDiv w:val="1"/>
      <w:marLeft w:val="0"/>
      <w:marRight w:val="0"/>
      <w:marTop w:val="0"/>
      <w:marBottom w:val="0"/>
      <w:divBdr>
        <w:top w:val="none" w:sz="0" w:space="0" w:color="auto"/>
        <w:left w:val="none" w:sz="0" w:space="0" w:color="auto"/>
        <w:bottom w:val="none" w:sz="0" w:space="0" w:color="auto"/>
        <w:right w:val="none" w:sz="0" w:space="0" w:color="auto"/>
      </w:divBdr>
    </w:div>
    <w:div w:id="1897885850">
      <w:bodyDiv w:val="1"/>
      <w:marLeft w:val="0"/>
      <w:marRight w:val="0"/>
      <w:marTop w:val="0"/>
      <w:marBottom w:val="0"/>
      <w:divBdr>
        <w:top w:val="none" w:sz="0" w:space="0" w:color="auto"/>
        <w:left w:val="none" w:sz="0" w:space="0" w:color="auto"/>
        <w:bottom w:val="none" w:sz="0" w:space="0" w:color="auto"/>
        <w:right w:val="none" w:sz="0" w:space="0" w:color="auto"/>
      </w:divBdr>
    </w:div>
    <w:div w:id="1924950585">
      <w:bodyDiv w:val="1"/>
      <w:marLeft w:val="0"/>
      <w:marRight w:val="0"/>
      <w:marTop w:val="0"/>
      <w:marBottom w:val="0"/>
      <w:divBdr>
        <w:top w:val="none" w:sz="0" w:space="0" w:color="auto"/>
        <w:left w:val="none" w:sz="0" w:space="0" w:color="auto"/>
        <w:bottom w:val="none" w:sz="0" w:space="0" w:color="auto"/>
        <w:right w:val="none" w:sz="0" w:space="0" w:color="auto"/>
      </w:divBdr>
    </w:div>
    <w:div w:id="2055500187">
      <w:bodyDiv w:val="1"/>
      <w:marLeft w:val="0"/>
      <w:marRight w:val="0"/>
      <w:marTop w:val="0"/>
      <w:marBottom w:val="0"/>
      <w:divBdr>
        <w:top w:val="none" w:sz="0" w:space="0" w:color="auto"/>
        <w:left w:val="none" w:sz="0" w:space="0" w:color="auto"/>
        <w:bottom w:val="none" w:sz="0" w:space="0" w:color="auto"/>
        <w:right w:val="none" w:sz="0" w:space="0" w:color="auto"/>
      </w:divBdr>
    </w:div>
    <w:div w:id="2073653514">
      <w:bodyDiv w:val="1"/>
      <w:marLeft w:val="0"/>
      <w:marRight w:val="0"/>
      <w:marTop w:val="0"/>
      <w:marBottom w:val="0"/>
      <w:divBdr>
        <w:top w:val="none" w:sz="0" w:space="0" w:color="auto"/>
        <w:left w:val="none" w:sz="0" w:space="0" w:color="auto"/>
        <w:bottom w:val="none" w:sz="0" w:space="0" w:color="auto"/>
        <w:right w:val="none" w:sz="0" w:space="0" w:color="auto"/>
      </w:divBdr>
    </w:div>
    <w:div w:id="2084061853">
      <w:bodyDiv w:val="1"/>
      <w:marLeft w:val="0"/>
      <w:marRight w:val="0"/>
      <w:marTop w:val="0"/>
      <w:marBottom w:val="0"/>
      <w:divBdr>
        <w:top w:val="none" w:sz="0" w:space="0" w:color="auto"/>
        <w:left w:val="none" w:sz="0" w:space="0" w:color="auto"/>
        <w:bottom w:val="none" w:sz="0" w:space="0" w:color="auto"/>
        <w:right w:val="none" w:sz="0" w:space="0" w:color="auto"/>
      </w:divBdr>
    </w:div>
    <w:div w:id="21473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C957ECA7C364FA42FFA747EC8AAEF" ma:contentTypeVersion="8" ma:contentTypeDescription="Stvaranje novog dokumenta." ma:contentTypeScope="" ma:versionID="7d226b393df9716f06e32e35f3a8327a">
  <xsd:schema xmlns:xsd="http://www.w3.org/2001/XMLSchema" xmlns:xs="http://www.w3.org/2001/XMLSchema" xmlns:p="http://schemas.microsoft.com/office/2006/metadata/properties" xmlns:ns3="d3f8bf22-b207-418f-8fa5-ebe9bf87b4f5" targetNamespace="http://schemas.microsoft.com/office/2006/metadata/properties" ma:root="true" ma:fieldsID="97d399e89728dd03bfd90b501997a735" ns3:_="">
    <xsd:import namespace="d3f8bf22-b207-418f-8fa5-ebe9bf87b4f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bf22-b207-418f-8fa5-ebe9bf87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F277-9B6B-42A0-BC8E-2972CC0D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bf22-b207-418f-8fa5-ebe9bf87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EB386-9474-4FD7-A136-84A67462DF60}">
  <ds:schemaRefs>
    <ds:schemaRef ds:uri="http://schemas.microsoft.com/sharepoint/v3/contenttype/forms"/>
  </ds:schemaRefs>
</ds:datastoreItem>
</file>

<file path=customXml/itemProps3.xml><?xml version="1.0" encoding="utf-8"?>
<ds:datastoreItem xmlns:ds="http://schemas.openxmlformats.org/officeDocument/2006/customXml" ds:itemID="{90D97EFC-5A81-44DB-8880-BE79E36CA327}">
  <ds:schemaRefs>
    <ds:schemaRef ds:uri="http://purl.org/dc/elements/1.1/"/>
    <ds:schemaRef ds:uri="http://schemas.microsoft.com/office/2006/metadata/properties"/>
    <ds:schemaRef ds:uri="d3f8bf22-b207-418f-8fa5-ebe9bf87b4f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BA8C6BE-1B47-4869-AB60-339C5F70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19</Pages>
  <Words>6983</Words>
  <Characters>39805</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15</cp:revision>
  <cp:lastPrinted>2023-12-08T13:50:00Z</cp:lastPrinted>
  <dcterms:created xsi:type="dcterms:W3CDTF">2022-12-16T13:13:00Z</dcterms:created>
  <dcterms:modified xsi:type="dcterms:W3CDTF">2023-12-08T13:52:00Z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0x0101003DDC957ECA7C364FA42FFA747EC8AAEF</vt:lpwstr>
  </property>
</Properties>
</file>